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DF" w:rsidRPr="00F04A45" w:rsidRDefault="00B81CDF" w:rsidP="00F04A45">
      <w:pPr>
        <w:shd w:val="clear" w:color="auto" w:fill="FFFFFF"/>
        <w:spacing w:after="315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81CDF" w:rsidRPr="00110800" w:rsidRDefault="00B81CDF" w:rsidP="00F04A45">
      <w:pPr>
        <w:shd w:val="clear" w:color="auto" w:fill="FFFFFF"/>
        <w:spacing w:after="315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10800">
        <w:rPr>
          <w:rFonts w:eastAsia="Times New Roman" w:cs="Times New Roman"/>
          <w:b/>
          <w:bCs/>
          <w:sz w:val="28"/>
          <w:szCs w:val="28"/>
          <w:lang w:eastAsia="ru-RU"/>
        </w:rPr>
        <w:t>Уважаемые жители Болотнинского района!</w:t>
      </w:r>
    </w:p>
    <w:p w:rsidR="00B81CDF" w:rsidRPr="00110800" w:rsidRDefault="00B81CDF" w:rsidP="00F04A45">
      <w:pPr>
        <w:shd w:val="clear" w:color="auto" w:fill="FFFFFF"/>
        <w:spacing w:after="315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10800">
        <w:rPr>
          <w:rFonts w:eastAsia="Times New Roman" w:cs="Times New Roman"/>
          <w:sz w:val="28"/>
          <w:szCs w:val="28"/>
          <w:lang w:eastAsia="ru-RU"/>
        </w:rPr>
        <w:t>          В настоящее время за счет средств администрации Новосибирской области осуществляются выплаты денежного вознаграждения гражданам, добровольно сдавшим в территориальные органы ГУ МВД России по Новосибирской области, либо в подразделения лицензионно - разрешительной работы Управления Росгвардии по Новосибирской области незаконно хранившиеся оружие, боеприпасы, взрывчатые вещества или (и) взрывные устройства.</w:t>
      </w:r>
    </w:p>
    <w:p w:rsidR="00B81CDF" w:rsidRPr="00110800" w:rsidRDefault="00B81CDF" w:rsidP="00F04A45">
      <w:pPr>
        <w:shd w:val="clear" w:color="auto" w:fill="FFFFFF"/>
        <w:spacing w:after="315"/>
        <w:rPr>
          <w:rFonts w:eastAsia="Times New Roman" w:cs="Times New Roman"/>
          <w:sz w:val="28"/>
          <w:szCs w:val="28"/>
          <w:lang w:eastAsia="ru-RU"/>
        </w:rPr>
      </w:pPr>
      <w:r w:rsidRPr="00110800">
        <w:rPr>
          <w:rFonts w:eastAsia="Times New Roman" w:cs="Times New Roman"/>
          <w:b/>
          <w:bCs/>
          <w:sz w:val="28"/>
          <w:szCs w:val="28"/>
          <w:lang w:eastAsia="ru-RU"/>
        </w:rPr>
        <w:t>         С заявлением о добровольной сдаче оружия Вы можете обратиться в дежурную часть ОМВД России по Болотнинскому району.</w:t>
      </w:r>
    </w:p>
    <w:p w:rsidR="00F618A0" w:rsidRPr="00110800" w:rsidRDefault="00F618A0" w:rsidP="00F618A0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110800">
        <w:rPr>
          <w:rFonts w:eastAsia="Times New Roman"/>
          <w:b/>
          <w:bCs/>
          <w:sz w:val="28"/>
          <w:szCs w:val="28"/>
        </w:rPr>
        <w:t xml:space="preserve">Телефон </w:t>
      </w:r>
      <w:r w:rsidR="002F38B8">
        <w:rPr>
          <w:rFonts w:eastAsia="Times New Roman"/>
          <w:b/>
          <w:bCs/>
          <w:sz w:val="28"/>
          <w:szCs w:val="28"/>
        </w:rPr>
        <w:t>для связи: Дежурная часть 8</w:t>
      </w:r>
      <w:bookmarkStart w:id="0" w:name="_GoBack"/>
      <w:bookmarkEnd w:id="0"/>
      <w:r w:rsidR="002F38B8">
        <w:rPr>
          <w:rFonts w:eastAsia="Times New Roman"/>
          <w:b/>
          <w:bCs/>
          <w:sz w:val="28"/>
          <w:szCs w:val="28"/>
        </w:rPr>
        <w:t>(</w:t>
      </w:r>
      <w:r w:rsidR="0030546E" w:rsidRPr="00110800">
        <w:rPr>
          <w:rFonts w:eastAsia="Times New Roman"/>
          <w:b/>
          <w:bCs/>
          <w:sz w:val="28"/>
          <w:szCs w:val="28"/>
        </w:rPr>
        <w:t>383</w:t>
      </w:r>
      <w:r w:rsidRPr="00110800">
        <w:rPr>
          <w:rFonts w:eastAsia="Times New Roman"/>
          <w:b/>
          <w:bCs/>
          <w:sz w:val="28"/>
          <w:szCs w:val="28"/>
        </w:rPr>
        <w:t>49)22-</w:t>
      </w:r>
      <w:r w:rsidR="00110800" w:rsidRPr="00110800">
        <w:rPr>
          <w:rFonts w:eastAsia="Times New Roman"/>
          <w:b/>
          <w:bCs/>
          <w:sz w:val="28"/>
          <w:szCs w:val="28"/>
        </w:rPr>
        <w:t>514; 02</w:t>
      </w:r>
      <w:r w:rsidRPr="00110800">
        <w:rPr>
          <w:rFonts w:eastAsia="Times New Roman"/>
          <w:b/>
          <w:bCs/>
          <w:sz w:val="28"/>
          <w:szCs w:val="28"/>
        </w:rPr>
        <w:t>;</w:t>
      </w:r>
    </w:p>
    <w:p w:rsidR="00F618A0" w:rsidRPr="00110800" w:rsidRDefault="00F618A0" w:rsidP="00F61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618A0" w:rsidRPr="00110800" w:rsidRDefault="00F618A0" w:rsidP="00F618A0">
      <w:pPr>
        <w:shd w:val="clear" w:color="auto" w:fill="FFFFFF"/>
        <w:jc w:val="center"/>
        <w:rPr>
          <w:b/>
          <w:bCs/>
          <w:sz w:val="28"/>
          <w:szCs w:val="28"/>
        </w:rPr>
      </w:pPr>
      <w:r w:rsidRPr="00110800">
        <w:rPr>
          <w:rFonts w:eastAsia="Times New Roman" w:cs="Times New Roman"/>
          <w:b/>
          <w:bCs/>
          <w:sz w:val="28"/>
          <w:szCs w:val="28"/>
          <w:lang w:eastAsia="ru-RU"/>
        </w:rPr>
        <w:t>Начальник УУПиПДН ОМВД России по Болотнинскому району</w:t>
      </w:r>
    </w:p>
    <w:p w:rsidR="00F618A0" w:rsidRPr="00110800" w:rsidRDefault="00F618A0" w:rsidP="00F618A0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10800">
        <w:rPr>
          <w:rFonts w:eastAsia="Times New Roman" w:cs="Times New Roman"/>
          <w:b/>
          <w:bCs/>
          <w:sz w:val="28"/>
          <w:szCs w:val="28"/>
          <w:lang w:eastAsia="ru-RU"/>
        </w:rPr>
        <w:t>Ягло Светлана Анатольевна 8-999-304-08-09</w:t>
      </w:r>
    </w:p>
    <w:p w:rsidR="00C021C3" w:rsidRDefault="00C021C3" w:rsidP="00C021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62F38"/>
          <w:sz w:val="23"/>
          <w:szCs w:val="23"/>
        </w:rPr>
      </w:pPr>
    </w:p>
    <w:p w:rsidR="00C021C3" w:rsidRPr="00110800" w:rsidRDefault="00C021C3" w:rsidP="003054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110800">
        <w:rPr>
          <w:sz w:val="28"/>
          <w:szCs w:val="28"/>
        </w:rPr>
        <w:t>4 сентября 2013 года Постановлением Правительства Новосибирской области № 377-п утвержден Порядок выплаты денежного вознаграждения гражданам, добровольно сдавшим в территориальные органы Министерства внутренних дел Российской Федерации по Новосибирской области незаконно хранившиеся оружие, боеприпасы, взрывчатые вещества или взрывные устройства</w:t>
      </w:r>
      <w:r w:rsidRPr="00110800">
        <w:rPr>
          <w:rFonts w:ascii="Arial" w:hAnsi="Arial" w:cs="Arial"/>
          <w:sz w:val="28"/>
          <w:szCs w:val="28"/>
        </w:rPr>
        <w:t>.</w:t>
      </w:r>
    </w:p>
    <w:p w:rsidR="00B81CDF" w:rsidRPr="00110800" w:rsidRDefault="00C021C3" w:rsidP="0030546E">
      <w:pPr>
        <w:shd w:val="clear" w:color="auto" w:fill="FFFFFF"/>
        <w:ind w:firstLine="709"/>
        <w:rPr>
          <w:rFonts w:cs="Times New Roman"/>
          <w:sz w:val="28"/>
          <w:szCs w:val="28"/>
          <w:shd w:val="clear" w:color="auto" w:fill="FFFFFF"/>
        </w:rPr>
      </w:pPr>
      <w:r w:rsidRPr="00110800">
        <w:rPr>
          <w:rFonts w:cs="Times New Roman"/>
          <w:sz w:val="28"/>
          <w:szCs w:val="28"/>
          <w:shd w:val="clear" w:color="auto" w:fill="FFFFFF"/>
        </w:rPr>
        <w:t>Пунктом 1 Постановления определен размер выплат денежного вознаграждения гражданам, добровольно сдавшим в территориальные органы Министерства внутренних дел Российской Федерации по Новосибирской области незаконно хранившиеся оружие, боеприпасы, взрывчатые вещества или (и) взрывные устройства.</w:t>
      </w:r>
    </w:p>
    <w:p w:rsidR="00C021C3" w:rsidRPr="00110800" w:rsidRDefault="00C021C3" w:rsidP="0030546E">
      <w:pPr>
        <w:shd w:val="clear" w:color="auto" w:fill="FFFFFF"/>
        <w:ind w:firstLine="709"/>
        <w:rPr>
          <w:rFonts w:eastAsia="Times New Roman" w:cs="Times New Roman"/>
          <w:sz w:val="28"/>
          <w:szCs w:val="28"/>
          <w:lang w:eastAsia="ru-RU"/>
        </w:rPr>
      </w:pPr>
    </w:p>
    <w:p w:rsidR="00F04A45" w:rsidRPr="00110800" w:rsidRDefault="00F04A45" w:rsidP="003054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800">
        <w:rPr>
          <w:sz w:val="28"/>
          <w:szCs w:val="28"/>
        </w:rPr>
        <w:t>Процедура сдачи незаконно хранящегося оружия и подготовки материалов по выплате денежного вознаграждения гражданам, добровольно сдавшим его, осуществляется согласно разработанного алгоритма:</w:t>
      </w:r>
    </w:p>
    <w:p w:rsidR="00F04A45" w:rsidRPr="00110800" w:rsidRDefault="00F04A45" w:rsidP="003054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04A45" w:rsidRPr="00110800" w:rsidRDefault="00F04A45" w:rsidP="003054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800">
        <w:rPr>
          <w:sz w:val="28"/>
          <w:szCs w:val="28"/>
        </w:rPr>
        <w:t>1. </w:t>
      </w:r>
      <w:r w:rsidRPr="00110800">
        <w:rPr>
          <w:rStyle w:val="a4"/>
          <w:sz w:val="28"/>
          <w:szCs w:val="28"/>
        </w:rPr>
        <w:t>Гражданин</w:t>
      </w:r>
      <w:r w:rsidRPr="00110800">
        <w:rPr>
          <w:sz w:val="28"/>
          <w:szCs w:val="28"/>
        </w:rPr>
        <w:t> обращается с заявлением в территориальный орган внутренних дел о сдаче незаконно хранящегося оружия на добровольной основе.</w:t>
      </w:r>
    </w:p>
    <w:p w:rsidR="00F04A45" w:rsidRPr="00110800" w:rsidRDefault="00F04A45" w:rsidP="003054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800">
        <w:rPr>
          <w:sz w:val="28"/>
          <w:szCs w:val="28"/>
        </w:rPr>
        <w:t>2. </w:t>
      </w:r>
      <w:r w:rsidRPr="00110800">
        <w:rPr>
          <w:rStyle w:val="a4"/>
          <w:sz w:val="28"/>
          <w:szCs w:val="28"/>
        </w:rPr>
        <w:t>Территориальный орган внутренних дел:</w:t>
      </w:r>
    </w:p>
    <w:p w:rsidR="00F04A45" w:rsidRPr="00110800" w:rsidRDefault="00F04A45" w:rsidP="003054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800">
        <w:rPr>
          <w:sz w:val="28"/>
          <w:szCs w:val="28"/>
        </w:rPr>
        <w:t>2.1. Изымает данное оружие, направляет его на экспертизу на пригодность для производства выстрела и проводит проверку и выносит постановление об отказе в возбуждении в отношении гражданина уголовного дела в связи с добровольной сдачей им незаконно хранившихся у него оружия.</w:t>
      </w:r>
    </w:p>
    <w:p w:rsidR="00F04A45" w:rsidRPr="00110800" w:rsidRDefault="00F04A45" w:rsidP="003054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800">
        <w:rPr>
          <w:sz w:val="28"/>
          <w:szCs w:val="28"/>
        </w:rPr>
        <w:lastRenderedPageBreak/>
        <w:t>2.2. Собирает материалы, прилагает ходатайство о выплате денежного вознаграждения, и заявление гражданина о выплате денежного вознаграждения за сдачу незаконно хранившихся у него оружия и о его перечислении на лицевой или расчетный счет в кредитном учреждении; платежные реквизиты для безналичного перечисления денег на лицевой или расчетный счет в кредитном учреждении; копию паспорта гражданина; копию идентификационного номера налогоплательщика (ИНН) (при наличии). В заявлении гражданина должны быть указаны следующие данные: наименование, количество и состояние сданных оружия, боеприпасов, взрывчатых вещества или взрывных устройств, дата, время и место сдачи, наименование территориального органа внутренних дел, осуществившего прием сданного оружия.</w:t>
      </w:r>
    </w:p>
    <w:p w:rsidR="00F04A45" w:rsidRPr="00110800" w:rsidRDefault="00F04A45" w:rsidP="003054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800">
        <w:rPr>
          <w:sz w:val="28"/>
          <w:szCs w:val="28"/>
        </w:rPr>
        <w:t>2.3. Материалы направляет в управление административных органов администрации Губернатора Новосибирской области и Правительства Новосибирской области.</w:t>
      </w:r>
    </w:p>
    <w:p w:rsidR="00F04A45" w:rsidRPr="00110800" w:rsidRDefault="00F04A45" w:rsidP="003054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800">
        <w:rPr>
          <w:sz w:val="28"/>
          <w:szCs w:val="28"/>
        </w:rPr>
        <w:t>2.4. Изъятое оружие, боеприпасы, взрывчатые вещества или взрывные устройства передаются в установленном порядке в подразделения лицензионно-разрешительной работы Росгвардии по Новосибирской области для уничтожения.</w:t>
      </w:r>
    </w:p>
    <w:p w:rsidR="00F04A45" w:rsidRPr="00110800" w:rsidRDefault="00F04A45" w:rsidP="003054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800">
        <w:rPr>
          <w:sz w:val="28"/>
          <w:szCs w:val="28"/>
        </w:rPr>
        <w:t>3. </w:t>
      </w:r>
      <w:r w:rsidRPr="00110800">
        <w:rPr>
          <w:rStyle w:val="a4"/>
          <w:sz w:val="28"/>
          <w:szCs w:val="28"/>
        </w:rPr>
        <w:t>Управление административных органов</w:t>
      </w:r>
      <w:r w:rsidRPr="00110800">
        <w:rPr>
          <w:sz w:val="28"/>
          <w:szCs w:val="28"/>
        </w:rPr>
        <w:t> администрации Губернатора Новосибирской области и Правительства Новосибирской области проводит проверку соответствия представленных документов и содержащихся в них сведений и направляет в Управление делами Губернатора Новосибирской области и Правительства Новосибирской области для производства выплаты денежного вознаграждения путем его безналичного перечисления на лицевой или расчетный счет гражданина в кредитном учреждении.</w:t>
      </w:r>
    </w:p>
    <w:p w:rsidR="00C021C3" w:rsidRPr="00110800" w:rsidRDefault="00C021C3" w:rsidP="0030546E">
      <w:pPr>
        <w:shd w:val="clear" w:color="auto" w:fill="FFFFFF"/>
        <w:spacing w:after="315"/>
        <w:rPr>
          <w:rFonts w:eastAsia="Times New Roman" w:cs="Times New Roman"/>
          <w:sz w:val="28"/>
          <w:szCs w:val="28"/>
          <w:lang w:eastAsia="ru-RU"/>
        </w:rPr>
      </w:pPr>
    </w:p>
    <w:p w:rsidR="00B81CDF" w:rsidRPr="00110800" w:rsidRDefault="00B81CDF" w:rsidP="0030546E">
      <w:pPr>
        <w:shd w:val="clear" w:color="auto" w:fill="FFFFFF"/>
        <w:spacing w:after="315"/>
        <w:rPr>
          <w:rFonts w:eastAsia="Times New Roman" w:cs="Times New Roman"/>
          <w:sz w:val="28"/>
          <w:szCs w:val="28"/>
          <w:lang w:eastAsia="ru-RU"/>
        </w:rPr>
      </w:pPr>
      <w:r w:rsidRPr="00110800">
        <w:rPr>
          <w:rFonts w:eastAsia="Times New Roman" w:cs="Times New Roman"/>
          <w:sz w:val="28"/>
          <w:szCs w:val="28"/>
          <w:lang w:eastAsia="ru-RU"/>
        </w:rPr>
        <w:t xml:space="preserve">Денежное вознаграждение выплачивается с учетом наименования, количества и состояния оружия, боеприпасов, взрывчатых веществ или взрывных устройств на момент их сдачи в </w:t>
      </w:r>
      <w:r w:rsidR="00C021C3" w:rsidRPr="00110800">
        <w:rPr>
          <w:rFonts w:eastAsia="Times New Roman" w:cs="Times New Roman"/>
          <w:sz w:val="28"/>
          <w:szCs w:val="28"/>
          <w:lang w:eastAsia="ru-RU"/>
        </w:rPr>
        <w:t>территориальный орган</w:t>
      </w:r>
      <w:r w:rsidRPr="00110800">
        <w:rPr>
          <w:rFonts w:eastAsia="Times New Roman" w:cs="Times New Roman"/>
          <w:sz w:val="28"/>
          <w:szCs w:val="28"/>
          <w:lang w:eastAsia="ru-RU"/>
        </w:rPr>
        <w:t xml:space="preserve"> Министерства внутренних дел по Новосибирской области, в размерах, приведенных в таблице:</w:t>
      </w:r>
    </w:p>
    <w:p w:rsidR="00B81CDF" w:rsidRPr="00B81CDF" w:rsidRDefault="00B81CDF" w:rsidP="00F04A45">
      <w:pPr>
        <w:shd w:val="clear" w:color="auto" w:fill="FFFFFF"/>
        <w:spacing w:after="315"/>
        <w:rPr>
          <w:rFonts w:eastAsia="Times New Roman" w:cs="Times New Roman"/>
          <w:sz w:val="27"/>
          <w:szCs w:val="27"/>
          <w:lang w:eastAsia="ru-RU"/>
        </w:rPr>
      </w:pPr>
      <w:r w:rsidRPr="00B81CDF">
        <w:rPr>
          <w:rFonts w:eastAsia="Times New Roman" w:cs="Times New Roman"/>
          <w:sz w:val="27"/>
          <w:szCs w:val="27"/>
          <w:lang w:eastAsia="ru-RU"/>
        </w:rPr>
        <w:t> </w:t>
      </w:r>
    </w:p>
    <w:tbl>
      <w:tblPr>
        <w:tblW w:w="0" w:type="auto"/>
        <w:tblInd w:w="4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5892"/>
        <w:gridCol w:w="1712"/>
        <w:gridCol w:w="1174"/>
      </w:tblGrid>
      <w:tr w:rsidR="00F04A45" w:rsidRPr="00B81CDF" w:rsidTr="00F04A45">
        <w:trPr>
          <w:trHeight w:val="67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04A45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5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04A45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04A45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Состояние   на   момент</w:t>
            </w:r>
          </w:p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04A45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сдачи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04A45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Размер</w:t>
            </w:r>
          </w:p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04A45">
              <w:rPr>
                <w:rFonts w:eastAsia="Times New Roman" w:cs="Times New Roman"/>
                <w:b/>
                <w:bCs/>
                <w:spacing w:val="-4"/>
                <w:szCs w:val="24"/>
                <w:lang w:eastAsia="ru-RU"/>
              </w:rPr>
              <w:t>вознаграждения</w:t>
            </w:r>
          </w:p>
        </w:tc>
      </w:tr>
      <w:tr w:rsidR="00F04A45" w:rsidRPr="00B81CDF" w:rsidTr="00F04A45">
        <w:trPr>
          <w:trHeight w:val="675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8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pacing w:val="-5"/>
                <w:szCs w:val="24"/>
                <w:lang w:eastAsia="ru-RU"/>
              </w:rPr>
              <w:t>Огнестрельное        оружие        с </w:t>
            </w:r>
            <w:r w:rsidRPr="00B81CDF">
              <w:rPr>
                <w:rFonts w:eastAsia="Times New Roman" w:cs="Times New Roman"/>
                <w:spacing w:val="-9"/>
                <w:szCs w:val="24"/>
                <w:lang w:eastAsia="ru-RU"/>
              </w:rPr>
              <w:t>нарезным      </w:t>
            </w:r>
            <w:r w:rsidR="00C021C3" w:rsidRPr="00B81CDF">
              <w:rPr>
                <w:rFonts w:eastAsia="Times New Roman" w:cs="Times New Roman"/>
                <w:spacing w:val="-9"/>
                <w:szCs w:val="24"/>
                <w:lang w:eastAsia="ru-RU"/>
              </w:rPr>
              <w:t>стволом,  </w:t>
            </w:r>
            <w:r w:rsidRPr="00B81CDF">
              <w:rPr>
                <w:rFonts w:eastAsia="Times New Roman" w:cs="Times New Roman"/>
                <w:spacing w:val="-9"/>
                <w:szCs w:val="24"/>
                <w:lang w:eastAsia="ru-RU"/>
              </w:rPr>
              <w:t>   включая </w:t>
            </w:r>
            <w:r w:rsidRPr="00B81CDF">
              <w:rPr>
                <w:rFonts w:eastAsia="Times New Roman" w:cs="Times New Roman"/>
                <w:spacing w:val="-7"/>
                <w:szCs w:val="24"/>
                <w:lang w:eastAsia="ru-RU"/>
              </w:rPr>
              <w:t>самодельное,               признанное огнестрельным   оружием   с   на</w:t>
            </w:r>
            <w:r w:rsidRPr="00B81CDF">
              <w:rPr>
                <w:rFonts w:eastAsia="Times New Roman" w:cs="Times New Roman"/>
                <w:szCs w:val="24"/>
                <w:lang w:eastAsia="ru-RU"/>
              </w:rPr>
              <w:t>резным стволом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Пригодно для производства выстрела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6000,0 руб.</w:t>
            </w:r>
          </w:p>
        </w:tc>
      </w:tr>
      <w:tr w:rsidR="00F04A45" w:rsidRPr="00B81CDF" w:rsidTr="00F04A45">
        <w:trPr>
          <w:trHeight w:val="825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B81CDF" w:rsidRPr="00B81CDF" w:rsidRDefault="00B81CDF" w:rsidP="0011080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B81CDF" w:rsidRPr="00B81CDF" w:rsidRDefault="00B81CDF" w:rsidP="0011080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Не пригодно для </w:t>
            </w:r>
            <w:r w:rsidRPr="00B81CDF">
              <w:rPr>
                <w:rFonts w:eastAsia="Times New Roman" w:cs="Times New Roman"/>
                <w:spacing w:val="-2"/>
                <w:szCs w:val="24"/>
                <w:lang w:eastAsia="ru-RU"/>
              </w:rPr>
              <w:t>производства выстрела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2000,0 руб.</w:t>
            </w:r>
          </w:p>
        </w:tc>
      </w:tr>
      <w:tr w:rsidR="00F04A45" w:rsidRPr="00B81CDF" w:rsidTr="00F04A45">
        <w:trPr>
          <w:trHeight w:val="555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8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Огнестрельное</w:t>
            </w:r>
            <w:r w:rsidR="0011080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81CDF">
              <w:rPr>
                <w:rFonts w:eastAsia="Times New Roman" w:cs="Times New Roman"/>
                <w:szCs w:val="24"/>
                <w:lang w:eastAsia="ru-RU"/>
              </w:rPr>
              <w:t>гладкоствольное ,        оружие, включая</w:t>
            </w:r>
            <w:r w:rsidR="0011080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81CDF">
              <w:rPr>
                <w:rFonts w:eastAsia="Times New Roman" w:cs="Times New Roman"/>
                <w:szCs w:val="24"/>
                <w:lang w:eastAsia="ru-RU"/>
              </w:rPr>
              <w:t>самодельное, признанное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pacing w:val="-1"/>
                <w:szCs w:val="24"/>
                <w:lang w:eastAsia="ru-RU"/>
              </w:rPr>
              <w:t>Пригодно для производства </w:t>
            </w:r>
            <w:r w:rsidRPr="00B81CDF">
              <w:rPr>
                <w:rFonts w:eastAsia="Times New Roman" w:cs="Times New Roman"/>
                <w:szCs w:val="24"/>
                <w:lang w:eastAsia="ru-RU"/>
              </w:rPr>
              <w:t>выстрела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4000,0 руб.</w:t>
            </w:r>
          </w:p>
        </w:tc>
      </w:tr>
      <w:tr w:rsidR="00F04A45" w:rsidRPr="00B81CDF" w:rsidTr="00F04A45">
        <w:trPr>
          <w:trHeight w:val="87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B81CDF" w:rsidRPr="00B81CDF" w:rsidRDefault="00B81CDF" w:rsidP="0011080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B81CDF" w:rsidRPr="00B81CDF" w:rsidRDefault="00B81CDF" w:rsidP="0011080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Не пригодно для </w:t>
            </w:r>
            <w:r w:rsidRPr="00B81CDF">
              <w:rPr>
                <w:rFonts w:eastAsia="Times New Roman" w:cs="Times New Roman"/>
                <w:spacing w:val="-2"/>
                <w:szCs w:val="24"/>
                <w:lang w:eastAsia="ru-RU"/>
              </w:rPr>
              <w:t>производства выстрела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1500,0 руб.</w:t>
            </w:r>
          </w:p>
        </w:tc>
      </w:tr>
      <w:tr w:rsidR="00F04A45" w:rsidRPr="00B81CDF" w:rsidTr="00F04A45">
        <w:trPr>
          <w:trHeight w:val="570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8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Газовое   оружие,   сигнальное </w:t>
            </w:r>
            <w:r w:rsidRPr="00B81CDF">
              <w:rPr>
                <w:rFonts w:eastAsia="Times New Roman" w:cs="Times New Roman"/>
                <w:spacing w:val="-1"/>
                <w:szCs w:val="24"/>
                <w:lang w:eastAsia="ru-RU"/>
              </w:rPr>
              <w:t>оружие, огнестрельное оружие </w:t>
            </w:r>
            <w:r w:rsidRPr="00B81CDF">
              <w:rPr>
                <w:rFonts w:eastAsia="Times New Roman" w:cs="Times New Roman"/>
                <w:szCs w:val="24"/>
                <w:lang w:eastAsia="ru-RU"/>
              </w:rPr>
              <w:t>ограниченного поражения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pacing w:val="-1"/>
                <w:szCs w:val="24"/>
                <w:lang w:eastAsia="ru-RU"/>
              </w:rPr>
              <w:t>Пригодно для производства </w:t>
            </w:r>
            <w:r w:rsidRPr="00B81CDF">
              <w:rPr>
                <w:rFonts w:eastAsia="Times New Roman" w:cs="Times New Roman"/>
                <w:szCs w:val="24"/>
                <w:lang w:eastAsia="ru-RU"/>
              </w:rPr>
              <w:t>выстрела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2500,0 руб.</w:t>
            </w:r>
          </w:p>
        </w:tc>
      </w:tr>
      <w:tr w:rsidR="00F04A45" w:rsidRPr="00B81CDF" w:rsidTr="00F04A45">
        <w:trPr>
          <w:trHeight w:val="825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B81CDF" w:rsidRPr="00B81CDF" w:rsidRDefault="00B81CDF" w:rsidP="0011080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B81CDF" w:rsidRPr="00B81CDF" w:rsidRDefault="00B81CDF" w:rsidP="0011080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Не пригодно для </w:t>
            </w:r>
            <w:r w:rsidRPr="00B81CDF">
              <w:rPr>
                <w:rFonts w:eastAsia="Times New Roman" w:cs="Times New Roman"/>
                <w:spacing w:val="-2"/>
                <w:szCs w:val="24"/>
                <w:lang w:eastAsia="ru-RU"/>
              </w:rPr>
              <w:t>производства выстрела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1000,0 руб.</w:t>
            </w:r>
          </w:p>
        </w:tc>
      </w:tr>
      <w:tr w:rsidR="00F04A45" w:rsidRPr="00B81CDF" w:rsidTr="00F04A45">
        <w:trPr>
          <w:trHeight w:val="141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Патроны   (1 шт.)      всех калибров,                         кроме малокалиберных,     холостых, газовых и шумовых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Пригодные для </w:t>
            </w:r>
            <w:r w:rsidRPr="00B81CDF">
              <w:rPr>
                <w:rFonts w:eastAsia="Times New Roman" w:cs="Times New Roman"/>
                <w:spacing w:val="-1"/>
                <w:szCs w:val="24"/>
                <w:lang w:eastAsia="ru-RU"/>
              </w:rPr>
              <w:t>производства выстрела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5,0 руб.</w:t>
            </w:r>
          </w:p>
        </w:tc>
      </w:tr>
      <w:tr w:rsidR="00F04A45" w:rsidRPr="00B81CDF" w:rsidTr="00F04A45">
        <w:trPr>
          <w:trHeight w:val="99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Малокалиберный   патрон  </w:t>
            </w:r>
          </w:p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(1 шт.)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Пригодные для </w:t>
            </w:r>
            <w:r w:rsidRPr="00B81CDF">
              <w:rPr>
                <w:rFonts w:eastAsia="Times New Roman" w:cs="Times New Roman"/>
                <w:spacing w:val="-2"/>
                <w:szCs w:val="24"/>
                <w:lang w:eastAsia="ru-RU"/>
              </w:rPr>
              <w:t>производства выстрела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3,0 руб.</w:t>
            </w:r>
          </w:p>
        </w:tc>
      </w:tr>
      <w:tr w:rsidR="00F04A45" w:rsidRPr="00B81CDF" w:rsidTr="00F04A45">
        <w:trPr>
          <w:trHeight w:val="112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Гранаты,    мины,     снаряды, выстрелы  </w:t>
            </w:r>
          </w:p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 (1 шт.),    кроме учебных и имитационных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5000,0 руб.</w:t>
            </w:r>
          </w:p>
        </w:tc>
      </w:tr>
      <w:tr w:rsidR="00F04A45" w:rsidRPr="00B81CDF" w:rsidTr="00F04A45">
        <w:trPr>
          <w:trHeight w:val="87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Самодельные            взрывные устройства (1 шт.)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1000,0 руб.</w:t>
            </w:r>
          </w:p>
        </w:tc>
      </w:tr>
      <w:tr w:rsidR="00F04A45" w:rsidRPr="00B81CDF" w:rsidTr="00F04A45">
        <w:trPr>
          <w:trHeight w:val="141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Тротил    и    другие    боевые взрывчатые вещества (100 гр.) (в  том  числе     вещества, содержащие тротил)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2000,0 руб.</w:t>
            </w:r>
          </w:p>
        </w:tc>
      </w:tr>
      <w:tr w:rsidR="00F04A45" w:rsidRPr="00B81CDF" w:rsidTr="00F04A45">
        <w:trPr>
          <w:trHeight w:val="112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Взрывчатые               вещества промышленного     назначения на основе аммиачной селитры (1 кг.)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2000,0 руб.</w:t>
            </w:r>
          </w:p>
        </w:tc>
      </w:tr>
      <w:tr w:rsidR="00F04A45" w:rsidRPr="00B81CDF" w:rsidTr="00F04A45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pacing w:val="-1"/>
                <w:szCs w:val="24"/>
                <w:lang w:eastAsia="ru-RU"/>
              </w:rPr>
              <w:t>Запалы, детонаторы (1 шт.)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100,0 руб.</w:t>
            </w:r>
          </w:p>
        </w:tc>
      </w:tr>
      <w:tr w:rsidR="00F04A45" w:rsidRPr="00B81CDF" w:rsidTr="00F04A45">
        <w:trPr>
          <w:trHeight w:val="70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Детонирующие шнуры</w:t>
            </w:r>
          </w:p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(1 погонный метр)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1CDF" w:rsidRPr="00B81CDF" w:rsidRDefault="00B81CDF" w:rsidP="00110800">
            <w:pP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81CDF">
              <w:rPr>
                <w:rFonts w:eastAsia="Times New Roman" w:cs="Times New Roman"/>
                <w:szCs w:val="24"/>
                <w:lang w:eastAsia="ru-RU"/>
              </w:rPr>
              <w:t>200,0 руб.</w:t>
            </w:r>
          </w:p>
        </w:tc>
      </w:tr>
    </w:tbl>
    <w:p w:rsidR="00B81CDF" w:rsidRPr="00B81CDF" w:rsidRDefault="00B81CDF" w:rsidP="00F04A45">
      <w:pPr>
        <w:shd w:val="clear" w:color="auto" w:fill="FFFFFF"/>
        <w:spacing w:after="315"/>
        <w:rPr>
          <w:rFonts w:eastAsia="Times New Roman" w:cs="Times New Roman"/>
          <w:sz w:val="27"/>
          <w:szCs w:val="27"/>
          <w:lang w:eastAsia="ru-RU"/>
        </w:rPr>
      </w:pPr>
      <w:r w:rsidRPr="00B81CDF">
        <w:rPr>
          <w:rFonts w:eastAsia="Times New Roman" w:cs="Times New Roman"/>
          <w:sz w:val="27"/>
          <w:szCs w:val="27"/>
          <w:lang w:eastAsia="ru-RU"/>
        </w:rPr>
        <w:t> </w:t>
      </w:r>
    </w:p>
    <w:p w:rsidR="004A59E3" w:rsidRPr="0030546E" w:rsidRDefault="00B81CDF" w:rsidP="0030546E">
      <w:pPr>
        <w:shd w:val="clear" w:color="auto" w:fill="FFFFFF"/>
        <w:spacing w:after="315"/>
        <w:rPr>
          <w:rFonts w:eastAsia="Times New Roman" w:cs="Times New Roman"/>
          <w:sz w:val="27"/>
          <w:szCs w:val="27"/>
          <w:lang w:eastAsia="ru-RU"/>
        </w:rPr>
      </w:pPr>
      <w:r w:rsidRPr="00B81CDF">
        <w:rPr>
          <w:rFonts w:eastAsia="Times New Roman" w:cs="Times New Roman"/>
          <w:sz w:val="27"/>
          <w:szCs w:val="27"/>
          <w:lang w:eastAsia="ru-RU"/>
        </w:rPr>
        <w:t> </w:t>
      </w:r>
    </w:p>
    <w:sectPr w:rsidR="004A59E3" w:rsidRPr="0030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16"/>
    <w:rsid w:val="00110800"/>
    <w:rsid w:val="002F38B8"/>
    <w:rsid w:val="0030546E"/>
    <w:rsid w:val="00483016"/>
    <w:rsid w:val="004A59E3"/>
    <w:rsid w:val="00AF537B"/>
    <w:rsid w:val="00B81CDF"/>
    <w:rsid w:val="00C021C3"/>
    <w:rsid w:val="00F04A45"/>
    <w:rsid w:val="00F150E5"/>
    <w:rsid w:val="00F6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22FB9-B3BE-4323-8884-1C626AE8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37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CD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81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698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Колышкина Светлана Борисовна</dc:creator>
  <cp:keywords/>
  <dc:description/>
  <cp:lastModifiedBy>Колышкина Светлана Борисовна</cp:lastModifiedBy>
  <cp:revision>6</cp:revision>
  <dcterms:created xsi:type="dcterms:W3CDTF">2021-02-26T06:33:00Z</dcterms:created>
  <dcterms:modified xsi:type="dcterms:W3CDTF">2021-02-26T08:14:00Z</dcterms:modified>
</cp:coreProperties>
</file>