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A1" w:rsidRPr="00D50CB2" w:rsidRDefault="001C51A1" w:rsidP="005E0A42">
      <w:pPr>
        <w:spacing w:line="276" w:lineRule="auto"/>
        <w:jc w:val="center"/>
        <w:rPr>
          <w:b/>
          <w:sz w:val="28"/>
          <w:szCs w:val="28"/>
        </w:rPr>
      </w:pPr>
      <w:r w:rsidRPr="00D50CB2">
        <w:rPr>
          <w:b/>
          <w:noProof/>
          <w:sz w:val="28"/>
          <w:szCs w:val="28"/>
        </w:rPr>
        <w:drawing>
          <wp:inline distT="0" distB="0" distL="0" distR="0">
            <wp:extent cx="640080" cy="8077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6000"/>
                      <a:extLst>
                        <a:ext uri="{28A0092B-C50C-407E-A947-70E740481C1C}">
                          <a14:useLocalDpi xmlns:a14="http://schemas.microsoft.com/office/drawing/2010/main" val="0"/>
                        </a:ext>
                      </a:extLst>
                    </a:blip>
                    <a:srcRect/>
                    <a:stretch>
                      <a:fillRect/>
                    </a:stretch>
                  </pic:blipFill>
                  <pic:spPr bwMode="auto">
                    <a:xfrm>
                      <a:off x="0" y="0"/>
                      <a:ext cx="640080" cy="807720"/>
                    </a:xfrm>
                    <a:prstGeom prst="rect">
                      <a:avLst/>
                    </a:prstGeom>
                    <a:solidFill>
                      <a:srgbClr val="FFFFFF"/>
                    </a:solidFill>
                    <a:ln>
                      <a:noFill/>
                    </a:ln>
                  </pic:spPr>
                </pic:pic>
              </a:graphicData>
            </a:graphic>
          </wp:inline>
        </w:drawing>
      </w:r>
    </w:p>
    <w:p w:rsidR="001C51A1" w:rsidRPr="00D50CB2" w:rsidRDefault="001C51A1" w:rsidP="005E0A42">
      <w:pPr>
        <w:spacing w:line="276" w:lineRule="auto"/>
        <w:jc w:val="center"/>
        <w:rPr>
          <w:b/>
          <w:sz w:val="28"/>
          <w:szCs w:val="28"/>
        </w:rPr>
      </w:pPr>
      <w:r w:rsidRPr="00D50CB2">
        <w:rPr>
          <w:b/>
          <w:sz w:val="28"/>
          <w:szCs w:val="28"/>
        </w:rPr>
        <w:t>АДМИНИСТРАЦИЯ</w:t>
      </w:r>
    </w:p>
    <w:p w:rsidR="001C51A1" w:rsidRPr="00D50CB2" w:rsidRDefault="001C51A1" w:rsidP="005E0A42">
      <w:pPr>
        <w:spacing w:line="276" w:lineRule="auto"/>
        <w:jc w:val="center"/>
        <w:rPr>
          <w:b/>
          <w:sz w:val="28"/>
          <w:szCs w:val="28"/>
        </w:rPr>
      </w:pPr>
      <w:r w:rsidRPr="00D50CB2">
        <w:rPr>
          <w:b/>
          <w:sz w:val="28"/>
          <w:szCs w:val="28"/>
        </w:rPr>
        <w:t>БОЛОТНИНСКОГО РАЙОНА НОВОСИБИРСКОЙ ОБЛАСТИ</w:t>
      </w:r>
    </w:p>
    <w:p w:rsidR="001C51A1" w:rsidRPr="00D50CB2" w:rsidRDefault="001C51A1" w:rsidP="005E0A42">
      <w:pPr>
        <w:spacing w:line="276" w:lineRule="auto"/>
        <w:jc w:val="center"/>
        <w:rPr>
          <w:sz w:val="28"/>
          <w:szCs w:val="28"/>
        </w:rPr>
      </w:pPr>
    </w:p>
    <w:p w:rsidR="001C51A1" w:rsidRPr="00D50CB2" w:rsidRDefault="001C51A1" w:rsidP="005E0A42">
      <w:pPr>
        <w:spacing w:line="276" w:lineRule="auto"/>
        <w:jc w:val="center"/>
        <w:rPr>
          <w:b/>
          <w:sz w:val="28"/>
          <w:szCs w:val="28"/>
        </w:rPr>
      </w:pPr>
      <w:r w:rsidRPr="00D50CB2">
        <w:rPr>
          <w:b/>
          <w:sz w:val="28"/>
          <w:szCs w:val="28"/>
        </w:rPr>
        <w:t>ПОСТАНОВЛЕНИЕ</w:t>
      </w:r>
    </w:p>
    <w:p w:rsidR="001C51A1" w:rsidRPr="00D50CB2" w:rsidRDefault="001C51A1" w:rsidP="005E0A42">
      <w:pPr>
        <w:autoSpaceDE w:val="0"/>
        <w:autoSpaceDN w:val="0"/>
        <w:spacing w:line="276" w:lineRule="auto"/>
        <w:contextualSpacing/>
        <w:jc w:val="center"/>
        <w:rPr>
          <w:color w:val="000000"/>
          <w:sz w:val="28"/>
          <w:szCs w:val="28"/>
        </w:rPr>
      </w:pPr>
    </w:p>
    <w:p w:rsidR="001C51A1" w:rsidRPr="00D50CB2" w:rsidRDefault="001C51A1" w:rsidP="005E0A42">
      <w:pPr>
        <w:autoSpaceDE w:val="0"/>
        <w:autoSpaceDN w:val="0"/>
        <w:spacing w:line="276" w:lineRule="auto"/>
        <w:contextualSpacing/>
        <w:jc w:val="center"/>
        <w:rPr>
          <w:b/>
          <w:color w:val="000000"/>
          <w:sz w:val="28"/>
          <w:szCs w:val="28"/>
        </w:rPr>
      </w:pPr>
      <w:r w:rsidRPr="00D50CB2">
        <w:rPr>
          <w:b/>
          <w:color w:val="000000"/>
          <w:sz w:val="28"/>
          <w:szCs w:val="28"/>
        </w:rPr>
        <w:t>От</w:t>
      </w:r>
      <w:r w:rsidR="0098703C">
        <w:rPr>
          <w:b/>
          <w:color w:val="000000"/>
          <w:sz w:val="28"/>
          <w:szCs w:val="28"/>
        </w:rPr>
        <w:t xml:space="preserve"> 22.12.2023</w:t>
      </w:r>
      <w:r w:rsidRPr="00D50CB2">
        <w:rPr>
          <w:b/>
          <w:sz w:val="28"/>
          <w:szCs w:val="28"/>
        </w:rPr>
        <w:t xml:space="preserve"> </w:t>
      </w:r>
      <w:r w:rsidRPr="00D50CB2">
        <w:rPr>
          <w:b/>
          <w:color w:val="000000"/>
          <w:sz w:val="28"/>
          <w:szCs w:val="28"/>
        </w:rPr>
        <w:t>№</w:t>
      </w:r>
      <w:r w:rsidR="0098703C">
        <w:rPr>
          <w:b/>
          <w:color w:val="000000"/>
          <w:sz w:val="28"/>
          <w:szCs w:val="28"/>
        </w:rPr>
        <w:t xml:space="preserve"> 998</w:t>
      </w:r>
    </w:p>
    <w:p w:rsidR="001C51A1" w:rsidRPr="00D50CB2" w:rsidRDefault="001C51A1" w:rsidP="005E0A42">
      <w:pPr>
        <w:autoSpaceDE w:val="0"/>
        <w:autoSpaceDN w:val="0"/>
        <w:spacing w:line="276" w:lineRule="auto"/>
        <w:contextualSpacing/>
        <w:jc w:val="center"/>
        <w:rPr>
          <w:color w:val="000000"/>
          <w:sz w:val="28"/>
          <w:szCs w:val="28"/>
        </w:rPr>
      </w:pPr>
    </w:p>
    <w:p w:rsidR="001C51A1" w:rsidRPr="00D50CB2" w:rsidRDefault="001C51A1" w:rsidP="005E0A42">
      <w:pPr>
        <w:spacing w:line="276" w:lineRule="auto"/>
        <w:jc w:val="center"/>
        <w:rPr>
          <w:sz w:val="28"/>
          <w:szCs w:val="28"/>
        </w:rPr>
      </w:pPr>
      <w:r w:rsidRPr="00D50CB2">
        <w:rPr>
          <w:sz w:val="28"/>
          <w:szCs w:val="28"/>
        </w:rPr>
        <w:t xml:space="preserve">О внесении изменений </w:t>
      </w:r>
      <w:r w:rsidR="00C7708C">
        <w:rPr>
          <w:sz w:val="28"/>
          <w:szCs w:val="28"/>
        </w:rPr>
        <w:t xml:space="preserve">в </w:t>
      </w:r>
      <w:r w:rsidRPr="00D50CB2">
        <w:rPr>
          <w:sz w:val="28"/>
          <w:szCs w:val="28"/>
        </w:rPr>
        <w:t>Поста</w:t>
      </w:r>
      <w:r w:rsidR="005E0A42">
        <w:rPr>
          <w:sz w:val="28"/>
          <w:szCs w:val="28"/>
        </w:rPr>
        <w:t>новление администрации Болотнин</w:t>
      </w:r>
      <w:r w:rsidRPr="00D50CB2">
        <w:rPr>
          <w:sz w:val="28"/>
          <w:szCs w:val="28"/>
        </w:rPr>
        <w:t>с</w:t>
      </w:r>
      <w:r w:rsidR="005E0A42">
        <w:rPr>
          <w:sz w:val="28"/>
          <w:szCs w:val="28"/>
        </w:rPr>
        <w:t>к</w:t>
      </w:r>
      <w:r w:rsidRPr="00D50CB2">
        <w:rPr>
          <w:sz w:val="28"/>
          <w:szCs w:val="28"/>
        </w:rPr>
        <w:t>ого района Новосибирской области от 28.03.2023 №178 «Об утверждении Порядка осуществления администрацией Болотнинского района Новосибирской области внутреннего финансового аудита»</w:t>
      </w:r>
    </w:p>
    <w:p w:rsidR="001C51A1" w:rsidRPr="00D50CB2" w:rsidRDefault="001C51A1" w:rsidP="005E0A42">
      <w:pPr>
        <w:spacing w:line="276" w:lineRule="auto"/>
        <w:jc w:val="both"/>
        <w:rPr>
          <w:sz w:val="28"/>
          <w:szCs w:val="28"/>
        </w:rPr>
      </w:pPr>
    </w:p>
    <w:p w:rsidR="001C51A1" w:rsidRPr="00D50CB2" w:rsidRDefault="001C51A1" w:rsidP="005E0A42">
      <w:pPr>
        <w:pStyle w:val="a4"/>
        <w:spacing w:line="276" w:lineRule="auto"/>
        <w:ind w:firstLine="567"/>
        <w:contextualSpacing/>
        <w:jc w:val="both"/>
        <w:rPr>
          <w:rFonts w:ascii="Times New Roman" w:hAnsi="Times New Roman" w:cs="Times New Roman"/>
          <w:sz w:val="28"/>
          <w:szCs w:val="28"/>
        </w:rPr>
      </w:pPr>
      <w:r w:rsidRPr="00D50CB2">
        <w:rPr>
          <w:rFonts w:ascii="Times New Roman" w:eastAsia="Times New Roman" w:hAnsi="Times New Roman" w:cs="Times New Roman"/>
          <w:color w:val="000000"/>
          <w:sz w:val="28"/>
          <w:szCs w:val="28"/>
          <w:lang w:eastAsia="ru-RU"/>
        </w:rPr>
        <w:t xml:space="preserve">В целях приведения нормативно правового акта </w:t>
      </w:r>
      <w:r w:rsidR="00C63793">
        <w:rPr>
          <w:rFonts w:ascii="Times New Roman" w:eastAsia="Times New Roman" w:hAnsi="Times New Roman" w:cs="Times New Roman"/>
          <w:color w:val="000000"/>
          <w:sz w:val="28"/>
          <w:szCs w:val="28"/>
          <w:lang w:eastAsia="ru-RU"/>
        </w:rPr>
        <w:t xml:space="preserve">в соответствии с действующим </w:t>
      </w:r>
      <w:r w:rsidR="00C63793" w:rsidRPr="00D50CB2">
        <w:rPr>
          <w:rFonts w:ascii="Times New Roman" w:eastAsia="Times New Roman" w:hAnsi="Times New Roman" w:cs="Times New Roman"/>
          <w:color w:val="000000"/>
          <w:sz w:val="28"/>
          <w:szCs w:val="28"/>
          <w:lang w:eastAsia="ru-RU"/>
        </w:rPr>
        <w:t>законодательства</w:t>
      </w:r>
      <w:r w:rsidR="00401CA3">
        <w:rPr>
          <w:rFonts w:ascii="Times New Roman" w:eastAsia="Times New Roman" w:hAnsi="Times New Roman" w:cs="Times New Roman"/>
          <w:color w:val="000000"/>
          <w:sz w:val="28"/>
          <w:szCs w:val="28"/>
          <w:lang w:eastAsia="ru-RU"/>
        </w:rPr>
        <w:t>,</w:t>
      </w:r>
      <w:r w:rsidR="00401CA3" w:rsidRPr="00D50CB2">
        <w:rPr>
          <w:rFonts w:ascii="Times New Roman" w:eastAsia="Times New Roman" w:hAnsi="Times New Roman" w:cs="Times New Roman"/>
          <w:color w:val="000000"/>
          <w:sz w:val="28"/>
          <w:szCs w:val="28"/>
          <w:lang w:eastAsia="ru-RU"/>
        </w:rPr>
        <w:t xml:space="preserve"> </w:t>
      </w:r>
      <w:r w:rsidR="00401CA3" w:rsidRPr="00D50CB2">
        <w:rPr>
          <w:rFonts w:ascii="Times New Roman" w:hAnsi="Times New Roman" w:cs="Times New Roman"/>
          <w:b/>
          <w:spacing w:val="20"/>
          <w:sz w:val="28"/>
          <w:szCs w:val="28"/>
        </w:rPr>
        <w:t>постановляет</w:t>
      </w:r>
      <w:r w:rsidRPr="00D50CB2">
        <w:rPr>
          <w:rFonts w:ascii="Times New Roman" w:hAnsi="Times New Roman" w:cs="Times New Roman"/>
          <w:b/>
          <w:spacing w:val="20"/>
          <w:sz w:val="28"/>
          <w:szCs w:val="28"/>
        </w:rPr>
        <w:t>:</w:t>
      </w:r>
      <w:r w:rsidRPr="00D50CB2">
        <w:rPr>
          <w:rFonts w:ascii="Times New Roman" w:hAnsi="Times New Roman" w:cs="Times New Roman"/>
          <w:sz w:val="28"/>
          <w:szCs w:val="28"/>
        </w:rPr>
        <w:t xml:space="preserve"> </w:t>
      </w:r>
    </w:p>
    <w:p w:rsidR="001C51A1" w:rsidRPr="00D50CB2" w:rsidRDefault="001C51A1" w:rsidP="005E0A42">
      <w:pPr>
        <w:pStyle w:val="a3"/>
        <w:numPr>
          <w:ilvl w:val="0"/>
          <w:numId w:val="1"/>
        </w:numPr>
        <w:tabs>
          <w:tab w:val="left" w:pos="284"/>
        </w:tabs>
        <w:spacing w:after="0"/>
        <w:ind w:left="0" w:firstLine="0"/>
        <w:jc w:val="both"/>
        <w:rPr>
          <w:rFonts w:ascii="Times New Roman" w:hAnsi="Times New Roman"/>
          <w:sz w:val="28"/>
          <w:szCs w:val="28"/>
        </w:rPr>
      </w:pPr>
      <w:r w:rsidRPr="00D50CB2">
        <w:rPr>
          <w:rFonts w:ascii="Times New Roman" w:hAnsi="Times New Roman"/>
          <w:color w:val="000000"/>
          <w:sz w:val="28"/>
          <w:szCs w:val="28"/>
          <w:shd w:val="clear" w:color="auto" w:fill="FFFFFF"/>
        </w:rPr>
        <w:t>Внести в приложение к Постановлению администрации Болотнинского района Новосибирской области от 28.03.2023 №178 «</w:t>
      </w:r>
      <w:r w:rsidRPr="00D50CB2">
        <w:rPr>
          <w:rFonts w:ascii="Times New Roman" w:hAnsi="Times New Roman"/>
          <w:sz w:val="28"/>
          <w:szCs w:val="28"/>
        </w:rPr>
        <w:t>Об утверждении Порядка осуществления администрацией Болотнинского района Новосибирской области внутреннего финансового аудита» изменения</w:t>
      </w:r>
      <w:r w:rsidR="00B25E31" w:rsidRPr="00D50CB2">
        <w:rPr>
          <w:rFonts w:ascii="Times New Roman" w:hAnsi="Times New Roman"/>
          <w:sz w:val="28"/>
          <w:szCs w:val="28"/>
        </w:rPr>
        <w:t xml:space="preserve"> согласно </w:t>
      </w:r>
      <w:r w:rsidR="009A0096" w:rsidRPr="00D50CB2">
        <w:rPr>
          <w:rFonts w:ascii="Times New Roman" w:hAnsi="Times New Roman"/>
          <w:sz w:val="28"/>
          <w:szCs w:val="28"/>
        </w:rPr>
        <w:t>приложению,</w:t>
      </w:r>
      <w:r w:rsidR="00B25E31" w:rsidRPr="00D50CB2">
        <w:rPr>
          <w:rFonts w:ascii="Times New Roman" w:hAnsi="Times New Roman"/>
          <w:sz w:val="28"/>
          <w:szCs w:val="28"/>
        </w:rPr>
        <w:t xml:space="preserve"> к данному постановлению</w:t>
      </w:r>
      <w:r w:rsidR="002034BB">
        <w:rPr>
          <w:rFonts w:ascii="Times New Roman" w:hAnsi="Times New Roman"/>
          <w:sz w:val="28"/>
          <w:szCs w:val="28"/>
        </w:rPr>
        <w:t>.</w:t>
      </w:r>
    </w:p>
    <w:p w:rsidR="001C51A1" w:rsidRPr="00D50CB2" w:rsidRDefault="00C7708C" w:rsidP="005E0A42">
      <w:pPr>
        <w:pStyle w:val="a3"/>
        <w:tabs>
          <w:tab w:val="left" w:pos="284"/>
        </w:tabs>
        <w:spacing w:after="0"/>
        <w:ind w:left="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1C51A1" w:rsidRPr="00D50CB2">
        <w:rPr>
          <w:rFonts w:ascii="Times New Roman" w:hAnsi="Times New Roman"/>
          <w:color w:val="000000"/>
          <w:sz w:val="28"/>
          <w:szCs w:val="28"/>
          <w:shd w:val="clear" w:color="auto" w:fill="FFFFFF"/>
        </w:rPr>
        <w:t>2. Должностному лицу, наделенному полномочиями по осуществлению внутреннего финансового аудита, при осуществлении своих полномочий руководствоваться нормами данного положения.</w:t>
      </w:r>
    </w:p>
    <w:p w:rsidR="001C51A1" w:rsidRPr="00D50CB2" w:rsidRDefault="00C7708C" w:rsidP="005E0A42">
      <w:pPr>
        <w:widowControl w:val="0"/>
        <w:shd w:val="clear" w:color="auto" w:fill="FFFFFF"/>
        <w:autoSpaceDE w:val="0"/>
        <w:autoSpaceDN w:val="0"/>
        <w:adjustRightInd w:val="0"/>
        <w:spacing w:line="276" w:lineRule="auto"/>
        <w:jc w:val="both"/>
        <w:rPr>
          <w:sz w:val="28"/>
          <w:szCs w:val="28"/>
        </w:rPr>
      </w:pPr>
      <w:r>
        <w:rPr>
          <w:sz w:val="28"/>
          <w:szCs w:val="28"/>
        </w:rPr>
        <w:t xml:space="preserve">  </w:t>
      </w:r>
      <w:r w:rsidR="001C51A1" w:rsidRPr="00D50CB2">
        <w:rPr>
          <w:sz w:val="28"/>
          <w:szCs w:val="28"/>
        </w:rPr>
        <w:t>3.Настоящее постановление вступает в силу со дня подписания.</w:t>
      </w:r>
    </w:p>
    <w:p w:rsidR="001C51A1" w:rsidRPr="00D50CB2" w:rsidRDefault="00C7708C" w:rsidP="005E0A42">
      <w:pPr>
        <w:widowControl w:val="0"/>
        <w:shd w:val="clear" w:color="auto" w:fill="FFFFFF"/>
        <w:autoSpaceDE w:val="0"/>
        <w:autoSpaceDN w:val="0"/>
        <w:adjustRightInd w:val="0"/>
        <w:spacing w:line="276" w:lineRule="auto"/>
        <w:jc w:val="both"/>
        <w:rPr>
          <w:sz w:val="28"/>
          <w:szCs w:val="28"/>
        </w:rPr>
      </w:pPr>
      <w:r>
        <w:rPr>
          <w:sz w:val="28"/>
          <w:szCs w:val="28"/>
        </w:rPr>
        <w:t xml:space="preserve">  </w:t>
      </w:r>
      <w:r w:rsidR="001C51A1" w:rsidRPr="00D50CB2">
        <w:rPr>
          <w:sz w:val="28"/>
          <w:szCs w:val="28"/>
        </w:rPr>
        <w:t>4. Контроль за исполнением настоящего постановления оставляю за собой.</w:t>
      </w:r>
    </w:p>
    <w:p w:rsidR="001C51A1" w:rsidRPr="00D50CB2" w:rsidRDefault="001C51A1" w:rsidP="005E0A42">
      <w:pPr>
        <w:pStyle w:val="a3"/>
        <w:tabs>
          <w:tab w:val="left" w:pos="284"/>
        </w:tabs>
        <w:spacing w:after="0"/>
        <w:ind w:left="0"/>
        <w:jc w:val="both"/>
        <w:rPr>
          <w:rFonts w:ascii="Times New Roman" w:hAnsi="Times New Roman"/>
          <w:noProof/>
          <w:sz w:val="28"/>
          <w:szCs w:val="28"/>
        </w:rPr>
      </w:pPr>
    </w:p>
    <w:p w:rsidR="001C51A1" w:rsidRPr="00D50CB2" w:rsidRDefault="001C51A1" w:rsidP="005E0A42">
      <w:pPr>
        <w:spacing w:line="276" w:lineRule="auto"/>
        <w:contextualSpacing/>
        <w:jc w:val="both"/>
        <w:rPr>
          <w:sz w:val="28"/>
          <w:szCs w:val="28"/>
        </w:rPr>
      </w:pPr>
    </w:p>
    <w:p w:rsidR="001C51A1" w:rsidRPr="00D50CB2" w:rsidRDefault="001C51A1" w:rsidP="005E0A42">
      <w:pPr>
        <w:spacing w:line="276" w:lineRule="auto"/>
        <w:contextualSpacing/>
        <w:jc w:val="both"/>
        <w:rPr>
          <w:sz w:val="28"/>
          <w:szCs w:val="28"/>
        </w:rPr>
      </w:pPr>
      <w:r w:rsidRPr="00D50CB2">
        <w:rPr>
          <w:sz w:val="28"/>
          <w:szCs w:val="28"/>
        </w:rPr>
        <w:t xml:space="preserve">Глава Болотнинского района      </w:t>
      </w:r>
    </w:p>
    <w:p w:rsidR="001C51A1" w:rsidRPr="00D50CB2" w:rsidRDefault="001C51A1" w:rsidP="005E0A42">
      <w:pPr>
        <w:spacing w:line="276" w:lineRule="auto"/>
        <w:contextualSpacing/>
        <w:jc w:val="both"/>
        <w:rPr>
          <w:sz w:val="28"/>
          <w:szCs w:val="28"/>
        </w:rPr>
      </w:pPr>
      <w:r w:rsidRPr="00D50CB2">
        <w:rPr>
          <w:sz w:val="28"/>
          <w:szCs w:val="28"/>
        </w:rPr>
        <w:t>Новосибирской области                                                                  О. В. Королёв</w:t>
      </w:r>
    </w:p>
    <w:p w:rsidR="001C51A1" w:rsidRPr="00D50CB2" w:rsidRDefault="001C51A1" w:rsidP="005E0A42">
      <w:pPr>
        <w:spacing w:line="276" w:lineRule="auto"/>
        <w:contextualSpacing/>
        <w:jc w:val="both"/>
        <w:rPr>
          <w:sz w:val="28"/>
          <w:szCs w:val="28"/>
        </w:rPr>
      </w:pPr>
    </w:p>
    <w:p w:rsidR="001C51A1" w:rsidRDefault="001C51A1" w:rsidP="005E0A42">
      <w:pPr>
        <w:spacing w:line="276" w:lineRule="auto"/>
        <w:contextualSpacing/>
        <w:jc w:val="both"/>
        <w:rPr>
          <w:sz w:val="28"/>
          <w:szCs w:val="28"/>
        </w:rPr>
      </w:pPr>
    </w:p>
    <w:p w:rsidR="005E0A42" w:rsidRPr="00D50CB2" w:rsidRDefault="005E0A42" w:rsidP="005E0A42">
      <w:pPr>
        <w:spacing w:line="276" w:lineRule="auto"/>
        <w:contextualSpacing/>
        <w:jc w:val="both"/>
        <w:rPr>
          <w:sz w:val="28"/>
          <w:szCs w:val="28"/>
        </w:rPr>
      </w:pPr>
    </w:p>
    <w:p w:rsidR="001C51A1" w:rsidRPr="00D50CB2" w:rsidRDefault="001C51A1" w:rsidP="005E0A42">
      <w:pPr>
        <w:spacing w:line="276" w:lineRule="auto"/>
        <w:contextualSpacing/>
        <w:jc w:val="both"/>
        <w:rPr>
          <w:sz w:val="28"/>
          <w:szCs w:val="28"/>
        </w:rPr>
      </w:pPr>
    </w:p>
    <w:p w:rsidR="001C51A1" w:rsidRPr="00D50CB2" w:rsidRDefault="001C51A1" w:rsidP="005E0A42">
      <w:pPr>
        <w:spacing w:line="276" w:lineRule="auto"/>
        <w:contextualSpacing/>
        <w:jc w:val="both"/>
        <w:rPr>
          <w:sz w:val="28"/>
          <w:szCs w:val="28"/>
        </w:rPr>
      </w:pPr>
    </w:p>
    <w:p w:rsidR="001C51A1" w:rsidRPr="00C64ED4" w:rsidRDefault="001C51A1" w:rsidP="005E0A42">
      <w:pPr>
        <w:spacing w:line="276" w:lineRule="auto"/>
        <w:contextualSpacing/>
        <w:jc w:val="both"/>
        <w:rPr>
          <w:sz w:val="16"/>
          <w:szCs w:val="16"/>
        </w:rPr>
      </w:pPr>
      <w:r w:rsidRPr="00C64ED4">
        <w:rPr>
          <w:sz w:val="16"/>
          <w:szCs w:val="16"/>
        </w:rPr>
        <w:t>Т. Н. Тесля</w:t>
      </w:r>
    </w:p>
    <w:p w:rsidR="001C51A1" w:rsidRPr="00C64ED4" w:rsidRDefault="001C51A1" w:rsidP="005E0A42">
      <w:pPr>
        <w:spacing w:line="276" w:lineRule="auto"/>
        <w:contextualSpacing/>
        <w:jc w:val="both"/>
        <w:rPr>
          <w:sz w:val="16"/>
          <w:szCs w:val="16"/>
        </w:rPr>
      </w:pPr>
      <w:r w:rsidRPr="00C64ED4">
        <w:rPr>
          <w:sz w:val="16"/>
          <w:szCs w:val="16"/>
        </w:rPr>
        <w:t>8 (383 49) 22-694</w:t>
      </w:r>
    </w:p>
    <w:p w:rsidR="005E0A42" w:rsidRDefault="005E0A42" w:rsidP="005E0A42">
      <w:pPr>
        <w:shd w:val="clear" w:color="auto" w:fill="FFFFFF"/>
        <w:spacing w:line="276" w:lineRule="auto"/>
        <w:ind w:firstLine="540"/>
        <w:jc w:val="both"/>
        <w:rPr>
          <w:color w:val="212529"/>
          <w:sz w:val="28"/>
          <w:szCs w:val="28"/>
        </w:rPr>
      </w:pPr>
    </w:p>
    <w:p w:rsidR="009A0096" w:rsidRPr="005E0A42" w:rsidRDefault="009A0096" w:rsidP="005E0A42">
      <w:pPr>
        <w:shd w:val="clear" w:color="auto" w:fill="FFFFFF"/>
        <w:spacing w:line="276" w:lineRule="auto"/>
        <w:ind w:firstLine="540"/>
        <w:jc w:val="right"/>
        <w:rPr>
          <w:color w:val="212529"/>
        </w:rPr>
      </w:pPr>
      <w:r w:rsidRPr="005E0A42">
        <w:rPr>
          <w:color w:val="212529"/>
        </w:rPr>
        <w:lastRenderedPageBreak/>
        <w:t>Приложение №1</w:t>
      </w:r>
    </w:p>
    <w:p w:rsidR="009A0096" w:rsidRPr="005E0A42" w:rsidRDefault="009A0096" w:rsidP="005E0A42">
      <w:pPr>
        <w:shd w:val="clear" w:color="auto" w:fill="FFFFFF"/>
        <w:spacing w:line="276" w:lineRule="auto"/>
        <w:ind w:firstLine="540"/>
        <w:jc w:val="right"/>
        <w:rPr>
          <w:color w:val="212529"/>
        </w:rPr>
      </w:pPr>
      <w:r w:rsidRPr="005E0A42">
        <w:rPr>
          <w:color w:val="212529"/>
        </w:rPr>
        <w:t>к Постановлению администрации</w:t>
      </w:r>
    </w:p>
    <w:p w:rsidR="009A0096" w:rsidRPr="005E0A42" w:rsidRDefault="009A0096" w:rsidP="005E0A42">
      <w:pPr>
        <w:shd w:val="clear" w:color="auto" w:fill="FFFFFF"/>
        <w:spacing w:line="276" w:lineRule="auto"/>
        <w:ind w:firstLine="540"/>
        <w:jc w:val="right"/>
        <w:rPr>
          <w:color w:val="212529"/>
        </w:rPr>
      </w:pPr>
      <w:r w:rsidRPr="005E0A42">
        <w:rPr>
          <w:color w:val="212529"/>
        </w:rPr>
        <w:t>Болотнинского района</w:t>
      </w:r>
    </w:p>
    <w:p w:rsidR="009A0096" w:rsidRPr="005E0A42" w:rsidRDefault="009A0096" w:rsidP="005E0A42">
      <w:pPr>
        <w:shd w:val="clear" w:color="auto" w:fill="FFFFFF"/>
        <w:spacing w:line="276" w:lineRule="auto"/>
        <w:ind w:firstLine="540"/>
        <w:jc w:val="right"/>
        <w:rPr>
          <w:color w:val="212529"/>
        </w:rPr>
      </w:pPr>
      <w:r w:rsidRPr="005E0A42">
        <w:rPr>
          <w:color w:val="212529"/>
        </w:rPr>
        <w:t>Новосибирско</w:t>
      </w:r>
      <w:bookmarkStart w:id="0" w:name="_GoBack"/>
      <w:bookmarkEnd w:id="0"/>
      <w:r w:rsidRPr="005E0A42">
        <w:rPr>
          <w:color w:val="212529"/>
        </w:rPr>
        <w:t xml:space="preserve">й области </w:t>
      </w:r>
    </w:p>
    <w:p w:rsidR="009A0096" w:rsidRPr="005E0A42" w:rsidRDefault="009A0096" w:rsidP="005E0A42">
      <w:pPr>
        <w:shd w:val="clear" w:color="auto" w:fill="FFFFFF"/>
        <w:spacing w:line="276" w:lineRule="auto"/>
        <w:ind w:firstLine="540"/>
        <w:jc w:val="right"/>
        <w:rPr>
          <w:color w:val="212529"/>
        </w:rPr>
      </w:pPr>
      <w:r w:rsidRPr="005E0A42">
        <w:rPr>
          <w:color w:val="212529"/>
        </w:rPr>
        <w:t xml:space="preserve">от </w:t>
      </w:r>
      <w:r w:rsidR="0098703C">
        <w:rPr>
          <w:color w:val="212529"/>
        </w:rPr>
        <w:t>22.12.2023</w:t>
      </w:r>
      <w:r w:rsidRPr="005E0A42">
        <w:rPr>
          <w:color w:val="212529"/>
        </w:rPr>
        <w:t xml:space="preserve"> № </w:t>
      </w:r>
      <w:r w:rsidR="0098703C">
        <w:rPr>
          <w:color w:val="212529"/>
        </w:rPr>
        <w:t>998</w:t>
      </w:r>
    </w:p>
    <w:p w:rsidR="009A0096" w:rsidRPr="005E0A42" w:rsidRDefault="009A0096" w:rsidP="005E0A42">
      <w:pPr>
        <w:shd w:val="clear" w:color="auto" w:fill="FFFFFF"/>
        <w:spacing w:line="276" w:lineRule="auto"/>
        <w:ind w:firstLine="540"/>
        <w:jc w:val="both"/>
        <w:rPr>
          <w:color w:val="212529"/>
        </w:rPr>
      </w:pPr>
    </w:p>
    <w:p w:rsidR="009A0096" w:rsidRPr="00D50CB2" w:rsidRDefault="009A0096" w:rsidP="005E0A42">
      <w:pPr>
        <w:shd w:val="clear" w:color="auto" w:fill="FFFFFF"/>
        <w:spacing w:line="276" w:lineRule="auto"/>
        <w:ind w:firstLine="540"/>
        <w:jc w:val="center"/>
        <w:rPr>
          <w:b/>
          <w:color w:val="212529"/>
          <w:sz w:val="28"/>
          <w:szCs w:val="28"/>
        </w:rPr>
      </w:pPr>
      <w:r w:rsidRPr="00D50CB2">
        <w:rPr>
          <w:b/>
          <w:color w:val="212529"/>
          <w:sz w:val="28"/>
          <w:szCs w:val="28"/>
        </w:rPr>
        <w:t>Перечень изменений в Порядок осуществления администрацией Болотнинского района Новосибирской области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p>
    <w:p w:rsidR="009A0096" w:rsidRPr="00D50CB2" w:rsidRDefault="001065D5" w:rsidP="005E0A42">
      <w:pPr>
        <w:shd w:val="clear" w:color="auto" w:fill="FFFFFF"/>
        <w:spacing w:line="276" w:lineRule="auto"/>
        <w:jc w:val="both"/>
        <w:rPr>
          <w:color w:val="212529"/>
          <w:sz w:val="28"/>
          <w:szCs w:val="28"/>
        </w:rPr>
      </w:pPr>
      <w:r>
        <w:rPr>
          <w:color w:val="212529"/>
          <w:sz w:val="28"/>
          <w:szCs w:val="28"/>
        </w:rPr>
        <w:t xml:space="preserve">1.1. Пункт </w:t>
      </w:r>
      <w:r w:rsidR="009A0096" w:rsidRPr="00D50CB2">
        <w:rPr>
          <w:color w:val="212529"/>
          <w:sz w:val="28"/>
          <w:szCs w:val="28"/>
        </w:rPr>
        <w:t>8</w:t>
      </w:r>
      <w:r w:rsidR="005E0A42">
        <w:rPr>
          <w:color w:val="212529"/>
          <w:sz w:val="28"/>
          <w:szCs w:val="28"/>
        </w:rPr>
        <w:t>.</w:t>
      </w:r>
      <w:r w:rsidR="009A0096"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«План проведения аудиторских мероприятий должен содержать перечень аудиторских мероприятий, проводимых в совокупности для достижения всех целей осуществления внутреннего финансового аудита в главном администраторе (администраторе). </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В целях подтверждения достоверности бюджетной отчетности в плане проведения аудиторских мероприятий предусматривается проведение аудиторских мероприятий с учетом требований п.5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бюджетный отчетности», утвержденного Приказом Министерства финансов РФ от 01.09.2021 №120н.</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Подтверждение достоверности бюджетной отчетности осуществляется в отношении годовой индивидуальной бюджетной отчётности администрации Болотнинского района Новосибирской области о одновременно соблюдения порядка составления и представления годовой консолидированной бюджетной отчетности администрации Болотнинского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Аудиторское мероприятие, целью которого является подтверждение достоверности годовой бюджетной отчетности, соответствия порядка ведения бюджетного учета единой методологии учета и отчетности, должно быть завершено до момента наступления одного из следующих событий, в зависимости от того, какое из событий наступит ранее;</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а) до даты (месяца) окончания аудиторского мероприятия, указанного в плане проведения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б) до подписания главой администрации Болотнинксого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lastRenderedPageBreak/>
        <w:t>- годовой индивидуальной бюджетной отчетности администрации Болотнинского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годовой консолидированной отчетности администрации Болотнинского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План доводится до руководителей структурных подразделений и должностных лиц, ответственных за осуществление внутренних бюджетных процедур (далее - Субъекты бюджетных процедур)».</w:t>
      </w:r>
    </w:p>
    <w:p w:rsidR="009A0096" w:rsidRPr="00D50CB2" w:rsidRDefault="001065D5" w:rsidP="005E0A42">
      <w:pPr>
        <w:shd w:val="clear" w:color="auto" w:fill="FFFFFF"/>
        <w:spacing w:line="276" w:lineRule="auto"/>
        <w:jc w:val="both"/>
        <w:rPr>
          <w:color w:val="212529"/>
          <w:sz w:val="28"/>
          <w:szCs w:val="28"/>
        </w:rPr>
      </w:pPr>
      <w:r>
        <w:rPr>
          <w:color w:val="212529"/>
          <w:sz w:val="28"/>
          <w:szCs w:val="28"/>
        </w:rPr>
        <w:t xml:space="preserve">1.2. Пункт </w:t>
      </w:r>
      <w:r w:rsidR="009A0096" w:rsidRPr="00D50CB2">
        <w:rPr>
          <w:color w:val="212529"/>
          <w:sz w:val="28"/>
          <w:szCs w:val="28"/>
        </w:rPr>
        <w:t>10</w:t>
      </w:r>
      <w:r w:rsidR="005E0A42">
        <w:rPr>
          <w:color w:val="212529"/>
          <w:sz w:val="28"/>
          <w:szCs w:val="28"/>
        </w:rPr>
        <w:t>.</w:t>
      </w:r>
      <w:r w:rsidR="009A0096"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«Изменения в утвержденный план проведения аудиторских мероприятий вносятся по решению Главы администрации Болотнинского района Новосибирской области, в том числе по предложению субъекта внутреннего финансового аудита, и утверждаются Распоряжением главы администрации Болотнинского района Новосибирской области, путем утверждения плана аудиторских мероприятий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Решение о внесении изменений в план проведения аудиторских мероприятий может приниматься, в том числе в следующих случаях:</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1) наступление обстоятельств непреодолимой силы;</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2) нехватка ресурсов для проведения внеплановых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3) изменение (признание утратившим силу) законодательных и иных правовых актов, в том числе регулирующих осуществление операций (действий) по выполнению бюджетных процедур;</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4) необходимость изменения темы или даты окончания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5) реорганизация (ликвидация) администрации Болотнинксого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6) реорганизация (ликвидация) субъекта внутреннего финансового контроля».</w:t>
      </w:r>
    </w:p>
    <w:p w:rsidR="009A0096" w:rsidRPr="00D50CB2" w:rsidRDefault="001065D5" w:rsidP="005E0A42">
      <w:pPr>
        <w:shd w:val="clear" w:color="auto" w:fill="FFFFFF"/>
        <w:spacing w:line="276" w:lineRule="auto"/>
        <w:jc w:val="both"/>
        <w:rPr>
          <w:color w:val="212529"/>
          <w:sz w:val="28"/>
          <w:szCs w:val="28"/>
        </w:rPr>
      </w:pPr>
      <w:r>
        <w:rPr>
          <w:color w:val="212529"/>
          <w:sz w:val="28"/>
          <w:szCs w:val="28"/>
        </w:rPr>
        <w:t xml:space="preserve">1.3. Пункт </w:t>
      </w:r>
      <w:r w:rsidR="009A0096" w:rsidRPr="00D50CB2">
        <w:rPr>
          <w:color w:val="212529"/>
          <w:sz w:val="28"/>
          <w:szCs w:val="28"/>
        </w:rPr>
        <w:t>13</w:t>
      </w:r>
      <w:r w:rsidR="005E0A42">
        <w:rPr>
          <w:color w:val="212529"/>
          <w:sz w:val="28"/>
          <w:szCs w:val="28"/>
        </w:rPr>
        <w:t>.</w:t>
      </w:r>
      <w:r w:rsidR="009A0096"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«Субъектом внутреннего финансового аудита с учетом положений пункта 4 федерального стандарта «Планирование и проведение внутреннего финансового аудита», утвержденного приказом Минфина России от 05.08.2020 №160н, для составления проекта плана проведения аудиторских мероприятий проводится анализ:</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1) для определения перечня необходимых к проведению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а) информации, содержащейся в актуализированном перед составлением проекта плана проведения аудиторских мероприятий реестра бюджетных рисков;</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lastRenderedPageBreak/>
        <w:t>б) результатов мониторинга реализации мер по минимизации (устранению) бюджетных рисков;</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в) ранее принятых главой администрации решений о необходимости проведения плановых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г) предложений субъектов бюджетных процедур, являющихся руководителями структурных подразделений администрации Болотнинксого района Новосибирской области, о необходимости проведения плановых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д) объема переданных главным администратором (администратором) полномочий;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е) объема бюджетных ассигнований по расходам и источникам финансирования дефицита бюджета и объема прогнозируемых поступлений по доходам бюджета;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ж) итогов консультирования субъектов бюджетных процедур или наличия отказов субъектов бюджетных процедур в предоставлении информации и документов (доступа к информации и документам), необходимым для осуществления консультирования.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2. для определения имеющихся ресурсов и возможных ограничений проведения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а) возможности проведения аудиторского мероприятия в соответствии с принципами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объективности;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компетентности;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эффективности;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законности;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функциональной независимости;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системности.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б) степени обеспеченности ресурсами, которые способны оказать влияние на качество осуществления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в) возможности (необходимости) привлечения к проведению аудиторских мероприятий должностных лиц (работников) администрации Болотнинксого района Новосибирской области и (или) экспертов;</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г) необходимости резервирования временных и трудовых ресурсов на проведение внеплановых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д) необходимость резервирования времени на осуществление уполномоченным должностным лицом профессионального развития».</w:t>
      </w:r>
    </w:p>
    <w:p w:rsidR="009A0096" w:rsidRPr="00D50CB2" w:rsidRDefault="001065D5" w:rsidP="005E0A42">
      <w:pPr>
        <w:shd w:val="clear" w:color="auto" w:fill="FFFFFF"/>
        <w:spacing w:line="276" w:lineRule="auto"/>
        <w:jc w:val="both"/>
        <w:rPr>
          <w:color w:val="212529"/>
          <w:sz w:val="28"/>
          <w:szCs w:val="28"/>
        </w:rPr>
      </w:pPr>
      <w:r>
        <w:rPr>
          <w:color w:val="212529"/>
          <w:sz w:val="28"/>
          <w:szCs w:val="28"/>
        </w:rPr>
        <w:t xml:space="preserve">1.4. Дополнить пунктом </w:t>
      </w:r>
      <w:r w:rsidR="009A0096" w:rsidRPr="00D50CB2">
        <w:rPr>
          <w:color w:val="212529"/>
          <w:sz w:val="28"/>
          <w:szCs w:val="28"/>
        </w:rPr>
        <w:t>13.1. следующего содержания: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lastRenderedPageBreak/>
        <w:t xml:space="preserve">   «По результатам анализа, указанного в п.13 данного Порядка, субъектом внутреннего финансового аудита для составления проекта плана проведения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определяются приоритетные к проведению аудиторские мероприятия и формируются их темы;</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устанавливаются даты (месяцы) окончания приоритетных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составляется проект плана проведения аудиторских мероприятий».</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 xml:space="preserve">1.5. </w:t>
      </w:r>
      <w:r w:rsidR="001065D5">
        <w:rPr>
          <w:color w:val="212529"/>
          <w:sz w:val="28"/>
          <w:szCs w:val="28"/>
        </w:rPr>
        <w:t>Д</w:t>
      </w:r>
      <w:r w:rsidR="005E0A42">
        <w:rPr>
          <w:color w:val="212529"/>
          <w:sz w:val="28"/>
          <w:szCs w:val="28"/>
        </w:rPr>
        <w:t>ополнить пунктом</w:t>
      </w:r>
      <w:r w:rsidRPr="00D50CB2">
        <w:rPr>
          <w:color w:val="212529"/>
          <w:sz w:val="28"/>
          <w:szCs w:val="28"/>
        </w:rPr>
        <w:t xml:space="preserve"> 13.2. следующего содержания: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«При проведении приоритетных к проведению аудиторских мероприятий учитываются требования, установленные к содержанию и составу плана проведения аудиторских мероприятий. План проведения аудиторских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1) является перечнем (содержит не менее двух) планируемых к проведению аудиторских мероприятий в администрации Болотнинксого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2) содержит аудиторские мероприятия, при проведении которых в совокупности достигаются все цели осуществления ВФА в администрации Болотнинского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3) включает проведение аудиторского мероприятия в целях подтверждения достоверности бюджетной отчётности администрации Болотнинксого района Новосибирской области;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4) составляется с учетом результатов оценки бюджетных рисков, проведенной при актуализации реестра бюджетных рисков.</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В целях определения приоритетных к проведению аудиторских мероприятий необходимо применять ранжирование бюджетных рисков, то есть при наличии нескольких значимых рисков и ограниченности ресурсов для проведения аудиторских мероприятий необходимо также учитывать оценки по критериям «вероятность» и «степень влияния»;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5) составляется с четом принципов внутреннего финансового аудита, в том числе принципов компетенции и объективности.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При формулировании темы аудиторского мероприятия необходимо определять границы его проведения в наименовании: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1) объекта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2)</w:t>
      </w:r>
      <w:r w:rsidRPr="00D50CB2">
        <w:rPr>
          <w:color w:val="212529"/>
          <w:sz w:val="28"/>
          <w:szCs w:val="28"/>
        </w:rPr>
        <w:tab/>
        <w:t xml:space="preserve"> цели (целей) осуществления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3)</w:t>
      </w:r>
      <w:r w:rsidRPr="00D50CB2">
        <w:rPr>
          <w:color w:val="212529"/>
          <w:sz w:val="28"/>
          <w:szCs w:val="28"/>
        </w:rPr>
        <w:tab/>
        <w:t>результата выполнения бюджетной процедуры, определяемой в качестве объекта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4)</w:t>
      </w:r>
      <w:r w:rsidRPr="00D50CB2">
        <w:rPr>
          <w:color w:val="212529"/>
          <w:sz w:val="28"/>
          <w:szCs w:val="28"/>
        </w:rPr>
        <w:tab/>
        <w:t>законодательных и иных правовых актов».</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 xml:space="preserve">1.6. </w:t>
      </w:r>
      <w:r w:rsidR="001065D5">
        <w:rPr>
          <w:color w:val="212529"/>
          <w:sz w:val="28"/>
          <w:szCs w:val="28"/>
        </w:rPr>
        <w:t>Пункт</w:t>
      </w:r>
      <w:r w:rsidRPr="00D50CB2">
        <w:rPr>
          <w:color w:val="212529"/>
          <w:sz w:val="28"/>
          <w:szCs w:val="28"/>
        </w:rPr>
        <w:t xml:space="preserve"> 16.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lastRenderedPageBreak/>
        <w:t xml:space="preserve">   «Программа аудиторского мероприятия с учетом положений п.14 федерального стандарта внутреннего финансового аудита «Планирование и проведение внутреннего финансового аудита», утвержденного приказом Минфина России от 05.08.2020 №160н, в обязательном порядке должна включать:</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а) основание аудиторского мероприятия - пункт Плана или дата и номер распоряжения администрации о проведении внепланового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б) тему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в) сроки проведения (дата начала и дата окончания);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г) цель (цели) и задачи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д) наименование (перечень) объекта (объектов)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е) перечень вопросов, подлежащих изучению в ходе проведения аудиторского мероприятий;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ж) сроки проведения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з) методы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и) сведения об уполномоченном должностном лице и членах аудиторской группы».</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 xml:space="preserve">1.7. </w:t>
      </w:r>
      <w:r w:rsidR="001065D5">
        <w:rPr>
          <w:color w:val="212529"/>
          <w:sz w:val="28"/>
          <w:szCs w:val="28"/>
        </w:rPr>
        <w:t>Пункт</w:t>
      </w:r>
      <w:r w:rsidRPr="00D50CB2">
        <w:rPr>
          <w:color w:val="212529"/>
          <w:sz w:val="28"/>
          <w:szCs w:val="28"/>
        </w:rPr>
        <w:t xml:space="preserve"> 17</w:t>
      </w:r>
      <w:r w:rsidR="005E0A42">
        <w:rPr>
          <w:color w:val="212529"/>
          <w:sz w:val="28"/>
          <w:szCs w:val="28"/>
        </w:rPr>
        <w:t>.</w:t>
      </w:r>
      <w:r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«При указании вопросов, подлежащих изучению в ходе аудиторского мероприятия, необходимо учитывать следующее:</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1) совокупность вопросов должна обеспечивать конкретные цели (целей)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2) вопросы должны быть направлены на решение задач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3) не включать в перечень вопросов, результат рассмотрения которых полностью или частично дублируется, противоречит принципу эффективности.</w:t>
      </w:r>
    </w:p>
    <w:p w:rsidR="001065D5" w:rsidRDefault="009A0096" w:rsidP="005E0A42">
      <w:pPr>
        <w:shd w:val="clear" w:color="auto" w:fill="FFFFFF"/>
        <w:spacing w:line="276" w:lineRule="auto"/>
        <w:ind w:firstLine="540"/>
        <w:jc w:val="both"/>
        <w:rPr>
          <w:color w:val="212529"/>
          <w:sz w:val="28"/>
          <w:szCs w:val="28"/>
        </w:rPr>
      </w:pPr>
      <w:r w:rsidRPr="00D50CB2">
        <w:rPr>
          <w:color w:val="212529"/>
          <w:sz w:val="28"/>
          <w:szCs w:val="28"/>
        </w:rPr>
        <w:t>Сформулированные вопросы в программе аудиторского мероприятия не обязывают субъекта внутреннего финансового аудита формировать ид</w:t>
      </w:r>
      <w:r w:rsidR="001065D5">
        <w:rPr>
          <w:color w:val="212529"/>
          <w:sz w:val="28"/>
          <w:szCs w:val="28"/>
        </w:rPr>
        <w:t>ентичные разделы в заключении».</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 xml:space="preserve">1.8. </w:t>
      </w:r>
      <w:r w:rsidR="001065D5">
        <w:rPr>
          <w:color w:val="212529"/>
          <w:sz w:val="28"/>
          <w:szCs w:val="28"/>
        </w:rPr>
        <w:t xml:space="preserve">Пункт </w:t>
      </w:r>
      <w:r w:rsidRPr="00D50CB2">
        <w:rPr>
          <w:color w:val="212529"/>
          <w:sz w:val="28"/>
          <w:szCs w:val="28"/>
        </w:rPr>
        <w:t>19</w:t>
      </w:r>
      <w:r w:rsidR="005E0A42">
        <w:rPr>
          <w:color w:val="212529"/>
          <w:sz w:val="28"/>
          <w:szCs w:val="28"/>
        </w:rPr>
        <w:t>.</w:t>
      </w:r>
      <w:r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«Методы внутреннего финансового аудита:</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а) аналитические процедуры;</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б) инспектирование;</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в) пересчет;</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г) наблюдение;</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д) запрос;</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lastRenderedPageBreak/>
        <w:t>е) подтверждение;</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ж) мониторинг процедур внутреннего финансового контроля».</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 xml:space="preserve">1.9. </w:t>
      </w:r>
      <w:r w:rsidR="001065D5">
        <w:rPr>
          <w:color w:val="212529"/>
          <w:sz w:val="28"/>
          <w:szCs w:val="28"/>
        </w:rPr>
        <w:t>Пункт</w:t>
      </w:r>
      <w:r w:rsidRPr="00D50CB2">
        <w:rPr>
          <w:color w:val="212529"/>
          <w:sz w:val="28"/>
          <w:szCs w:val="28"/>
        </w:rPr>
        <w:t xml:space="preserve"> 20</w:t>
      </w:r>
      <w:r w:rsidR="005E0A42">
        <w:rPr>
          <w:color w:val="212529"/>
          <w:sz w:val="28"/>
          <w:szCs w:val="28"/>
        </w:rPr>
        <w:t>.</w:t>
      </w:r>
      <w:r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«Субъектом внутреннего финансового аудита, при необходимости, в Программу могут вноситься изменения».</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 xml:space="preserve">1.10. </w:t>
      </w:r>
      <w:r w:rsidR="001065D5">
        <w:rPr>
          <w:color w:val="212529"/>
          <w:sz w:val="28"/>
          <w:szCs w:val="28"/>
        </w:rPr>
        <w:t>Пункт</w:t>
      </w:r>
      <w:r w:rsidRPr="00D50CB2">
        <w:rPr>
          <w:color w:val="212529"/>
          <w:sz w:val="28"/>
          <w:szCs w:val="28"/>
        </w:rPr>
        <w:t xml:space="preserve"> 21</w:t>
      </w:r>
      <w:r w:rsidR="005E0A42">
        <w:rPr>
          <w:color w:val="212529"/>
          <w:sz w:val="28"/>
          <w:szCs w:val="28"/>
        </w:rPr>
        <w:t>.</w:t>
      </w:r>
      <w:r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«Для проведения аудиторского мероприятия может формироваться аудиторская группа, состоящая из субъекта внутреннего финансового аудита и привлеченного к проведению аудиторского мероприятия должностного лица администрации и (или) эксперта (экспертов) ублажающими необходимыми знаниями, умениями, профессиональными навыками и опытом.</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Численность аудиторской группы определяется исходя из целей аудиторского мероприятия, сроков проведения аудиторского мероприятия, квалификации должностного лица субъекта внутреннего финансового аудита и привлеченного к проведению аудиторского мероприятия должностного лица администрации, но не менее 2 человек».</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1.11 Наименование раздела VI.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«Оформление результатов аудиторского мероприятия. Представление и рассмотрение возражений по результатам проведенного аудиторского мероприятия».</w:t>
      </w:r>
    </w:p>
    <w:p w:rsidR="009A0096" w:rsidRPr="00D50CB2" w:rsidRDefault="009A0096" w:rsidP="005E0A42">
      <w:pPr>
        <w:shd w:val="clear" w:color="auto" w:fill="FFFFFF"/>
        <w:spacing w:line="276" w:lineRule="auto"/>
        <w:jc w:val="both"/>
        <w:rPr>
          <w:color w:val="212529"/>
          <w:sz w:val="28"/>
          <w:szCs w:val="28"/>
        </w:rPr>
      </w:pPr>
      <w:r w:rsidRPr="00D50CB2">
        <w:rPr>
          <w:color w:val="212529"/>
          <w:sz w:val="28"/>
          <w:szCs w:val="28"/>
        </w:rPr>
        <w:t xml:space="preserve">1.12. </w:t>
      </w:r>
      <w:r w:rsidR="001065D5">
        <w:rPr>
          <w:color w:val="212529"/>
          <w:sz w:val="28"/>
          <w:szCs w:val="28"/>
        </w:rPr>
        <w:t>Пункт</w:t>
      </w:r>
      <w:r w:rsidRPr="00D50CB2">
        <w:rPr>
          <w:color w:val="212529"/>
          <w:sz w:val="28"/>
          <w:szCs w:val="28"/>
        </w:rPr>
        <w:t xml:space="preserve"> 35</w:t>
      </w:r>
      <w:r w:rsidR="005E0A42">
        <w:rPr>
          <w:color w:val="212529"/>
          <w:sz w:val="28"/>
          <w:szCs w:val="28"/>
        </w:rPr>
        <w:t>.</w:t>
      </w:r>
      <w:r w:rsidRPr="00D50CB2">
        <w:rPr>
          <w:color w:val="212529"/>
          <w:sz w:val="28"/>
          <w:szCs w:val="28"/>
        </w:rPr>
        <w:t xml:space="preserve"> изложить в новой редакции: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«Результаты аудиторского мероприятия оформляются заключением по аудиторскому мероприятию (далее - Заключение), до подписания заключения по решению субъекта внутреннего финансового контроля субъектам бюджетных процедур могут направляться промежуточные и (или) предварительные результаты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Промежуточные и (или) предварительные результаты аудиторского мероприятия могут быть доведены в том числе в форме:</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аналитических записок (справок);</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проекта заключения.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При проведении аудиторского мероприятия, целью которого является подтверждение достоверности бюджетной отчётности и соответствия порядка ведения бюджетного учета единой методологии бюджетного учета, составления представления и утверждения бюджетной отчётности, установленной Минфином России, а также ведомственным (внутренним) актам, принятым в соответствии с пунктом 5 статьи 264.1 Бюджетного кодекса Российской Федерации, в целях устранения ошибок (нарушений, недостатков) или их признаков до подписания главой администрации годовой бюджетной отчетности соответствующая информация направляется по мере выявления </w:t>
      </w:r>
      <w:r w:rsidRPr="00D50CB2">
        <w:rPr>
          <w:color w:val="212529"/>
          <w:sz w:val="28"/>
          <w:szCs w:val="28"/>
        </w:rPr>
        <w:lastRenderedPageBreak/>
        <w:t>или не позднее 5 рабочих дней до дня окончания аудиторского мероприятия руководителям субъектов бюджетных процедур.</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В случае направления промежуточных (предварительных) результатов проведения аудиторского мероприятия после их получения руководители субъектов бюджетных процедур имеют право:</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получать разъяснения у субъекта внутреннего финансового аудита по вопросам, связанным с проведением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предоставлять письменные возражения и предложения по результатам рассмотрения промежуточных (предварительных) результатов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обсуждать с субъектом внутреннего финансового аудита вопросы, связанные с проведением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В случае формирования аудиторской группы:</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1)</w:t>
      </w:r>
      <w:r w:rsidRPr="00D50CB2">
        <w:rPr>
          <w:color w:val="212529"/>
          <w:sz w:val="28"/>
          <w:szCs w:val="28"/>
        </w:rPr>
        <w:tab/>
        <w:t>руководитель аудиторской группы обеспечивает подготовку заключения;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2)</w:t>
      </w:r>
      <w:r w:rsidRPr="00D50CB2">
        <w:rPr>
          <w:color w:val="212529"/>
          <w:sz w:val="28"/>
          <w:szCs w:val="28"/>
        </w:rPr>
        <w:tab/>
        <w:t>члены аудиторской группы принимают участие в подготовке заключения.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В случае самостоятельного проведения субъектом внутреннего финансового аудита подготовку заключения осуществляет должностное лицо.</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xml:space="preserve">   Заключение отражает результаты проведения аудиторского мероприятия, а именно содержит:</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а) тему аудиторского мероприятия;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б) описание выявленных нарушений и (или) недостатков (в случае их выявления), а также их причин и условий;</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в) 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г) выводы о достижении цели (целей) осуществления внутреннего финансового аудита, установленной(</w:t>
      </w:r>
      <w:proofErr w:type="spellStart"/>
      <w:r w:rsidRPr="00D50CB2">
        <w:rPr>
          <w:color w:val="212529"/>
          <w:sz w:val="28"/>
          <w:szCs w:val="28"/>
        </w:rPr>
        <w:t>ых</w:t>
      </w:r>
      <w:proofErr w:type="spellEnd"/>
      <w:r w:rsidRPr="00D50CB2">
        <w:rPr>
          <w:color w:val="212529"/>
          <w:sz w:val="28"/>
          <w:szCs w:val="28"/>
        </w:rPr>
        <w:t>) частью 2 статьи 160.2-1 Бюджетного кодекса Российской Федерации и (или) программой аудиторского мероприятия, включая один или несколько из следующих выводов:</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о степени надежности внутреннего финансового контроля;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 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lastRenderedPageBreak/>
        <w:t>- о качестве исполнения бюджетных полномочий администрации, в том числе о достижении администрацией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частью 7 статьи 160.2-1 Бюджетного кодекса Российской Федерации;</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д) 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е) дату подписания Заключения;</w:t>
      </w:r>
    </w:p>
    <w:p w:rsidR="009A0096"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ж) должность, фамилию, имя, отчество, подпись руководителя аудиторской группы (в случае формирования аудиторской группы);</w:t>
      </w:r>
    </w:p>
    <w:p w:rsidR="001C51A1" w:rsidRPr="00D50CB2" w:rsidRDefault="009A0096" w:rsidP="005E0A42">
      <w:pPr>
        <w:shd w:val="clear" w:color="auto" w:fill="FFFFFF"/>
        <w:spacing w:line="276" w:lineRule="auto"/>
        <w:ind w:firstLine="540"/>
        <w:jc w:val="both"/>
        <w:rPr>
          <w:color w:val="212529"/>
          <w:sz w:val="28"/>
          <w:szCs w:val="28"/>
        </w:rPr>
      </w:pPr>
      <w:r w:rsidRPr="00D50CB2">
        <w:rPr>
          <w:color w:val="212529"/>
          <w:sz w:val="28"/>
          <w:szCs w:val="28"/>
        </w:rPr>
        <w:t>з) должность, фамилию, имя, отчество, подпись должностного лица субъекта внутреннего финансового аудита».</w:t>
      </w:r>
    </w:p>
    <w:p w:rsidR="00ED39F9" w:rsidRDefault="000059AC" w:rsidP="005E0A42">
      <w:pPr>
        <w:spacing w:line="276" w:lineRule="auto"/>
        <w:jc w:val="both"/>
        <w:rPr>
          <w:sz w:val="28"/>
          <w:szCs w:val="28"/>
        </w:rPr>
      </w:pPr>
      <w:r>
        <w:rPr>
          <w:sz w:val="28"/>
          <w:szCs w:val="28"/>
        </w:rPr>
        <w:t>1.13. Пункт 48</w:t>
      </w:r>
      <w:r w:rsidR="005E0A42">
        <w:rPr>
          <w:sz w:val="28"/>
          <w:szCs w:val="28"/>
        </w:rPr>
        <w:t>.</w:t>
      </w:r>
      <w:r>
        <w:rPr>
          <w:sz w:val="28"/>
          <w:szCs w:val="28"/>
        </w:rPr>
        <w:t xml:space="preserve"> изложить в новой редакции:</w:t>
      </w:r>
    </w:p>
    <w:p w:rsidR="000059AC" w:rsidRPr="000059AC" w:rsidRDefault="000059AC" w:rsidP="005E0A42">
      <w:pPr>
        <w:spacing w:line="276" w:lineRule="auto"/>
        <w:jc w:val="both"/>
        <w:rPr>
          <w:sz w:val="28"/>
          <w:szCs w:val="28"/>
        </w:rPr>
      </w:pPr>
      <w:r>
        <w:rPr>
          <w:sz w:val="28"/>
          <w:szCs w:val="28"/>
        </w:rPr>
        <w:t xml:space="preserve">   «</w:t>
      </w:r>
      <w:r w:rsidRPr="000059AC">
        <w:rPr>
          <w:sz w:val="28"/>
          <w:szCs w:val="28"/>
        </w:rPr>
        <w:t>Годовая отчетность о результатах деятельности субъекта внутреннего финансового аудита составляется на основе:</w:t>
      </w:r>
    </w:p>
    <w:p w:rsidR="000059AC" w:rsidRPr="000059AC" w:rsidRDefault="000059AC" w:rsidP="005E0A42">
      <w:pPr>
        <w:spacing w:line="276" w:lineRule="auto"/>
        <w:jc w:val="both"/>
        <w:rPr>
          <w:sz w:val="28"/>
          <w:szCs w:val="28"/>
        </w:rPr>
      </w:pPr>
      <w:r w:rsidRPr="000059AC">
        <w:rPr>
          <w:sz w:val="28"/>
          <w:szCs w:val="28"/>
        </w:rPr>
        <w:t>1)</w:t>
      </w:r>
      <w:r w:rsidRPr="000059AC">
        <w:rPr>
          <w:sz w:val="28"/>
          <w:szCs w:val="28"/>
        </w:rPr>
        <w:tab/>
        <w:t>плана проведения аудиторских мероприятий и решений Главы администрации о проведении внеплановых аудиторских мероприятий;</w:t>
      </w:r>
    </w:p>
    <w:p w:rsidR="000059AC" w:rsidRPr="000059AC" w:rsidRDefault="000059AC" w:rsidP="005E0A42">
      <w:pPr>
        <w:spacing w:line="276" w:lineRule="auto"/>
        <w:jc w:val="both"/>
        <w:rPr>
          <w:sz w:val="28"/>
          <w:szCs w:val="28"/>
        </w:rPr>
      </w:pPr>
      <w:r w:rsidRPr="000059AC">
        <w:rPr>
          <w:sz w:val="28"/>
          <w:szCs w:val="28"/>
        </w:rPr>
        <w:t>2)</w:t>
      </w:r>
      <w:r w:rsidRPr="000059AC">
        <w:rPr>
          <w:sz w:val="28"/>
          <w:szCs w:val="28"/>
        </w:rPr>
        <w:tab/>
        <w:t>заключений;</w:t>
      </w:r>
    </w:p>
    <w:p w:rsidR="000059AC" w:rsidRPr="000059AC" w:rsidRDefault="000059AC" w:rsidP="005E0A42">
      <w:pPr>
        <w:spacing w:line="276" w:lineRule="auto"/>
        <w:jc w:val="both"/>
        <w:rPr>
          <w:sz w:val="28"/>
          <w:szCs w:val="28"/>
        </w:rPr>
      </w:pPr>
      <w:r w:rsidRPr="000059AC">
        <w:rPr>
          <w:sz w:val="28"/>
          <w:szCs w:val="28"/>
        </w:rPr>
        <w:t>3)</w:t>
      </w:r>
      <w:r w:rsidRPr="000059AC">
        <w:rPr>
          <w:sz w:val="28"/>
          <w:szCs w:val="28"/>
        </w:rPr>
        <w:tab/>
        <w:t>итогов консультирования;</w:t>
      </w:r>
    </w:p>
    <w:p w:rsidR="000059AC" w:rsidRPr="000059AC" w:rsidRDefault="000059AC" w:rsidP="005E0A42">
      <w:pPr>
        <w:spacing w:line="276" w:lineRule="auto"/>
        <w:jc w:val="both"/>
        <w:rPr>
          <w:sz w:val="28"/>
          <w:szCs w:val="28"/>
        </w:rPr>
      </w:pPr>
      <w:r w:rsidRPr="000059AC">
        <w:rPr>
          <w:sz w:val="28"/>
          <w:szCs w:val="28"/>
        </w:rPr>
        <w:t>4)</w:t>
      </w:r>
      <w:r w:rsidRPr="000059AC">
        <w:rPr>
          <w:sz w:val="28"/>
          <w:szCs w:val="28"/>
        </w:rPr>
        <w:tab/>
        <w:t>реестра бюджетных рисков;</w:t>
      </w:r>
    </w:p>
    <w:p w:rsidR="000059AC" w:rsidRPr="000059AC" w:rsidRDefault="000059AC" w:rsidP="005E0A42">
      <w:pPr>
        <w:spacing w:line="276" w:lineRule="auto"/>
        <w:jc w:val="both"/>
        <w:rPr>
          <w:sz w:val="28"/>
          <w:szCs w:val="28"/>
        </w:rPr>
      </w:pPr>
      <w:r w:rsidRPr="000059AC">
        <w:rPr>
          <w:sz w:val="28"/>
          <w:szCs w:val="28"/>
        </w:rPr>
        <w:t>5)</w:t>
      </w:r>
      <w:r w:rsidRPr="000059AC">
        <w:rPr>
          <w:sz w:val="28"/>
          <w:szCs w:val="28"/>
        </w:rPr>
        <w:tab/>
        <w:t>сформированной субъектом внутреннего финансового контроля информации о результатах исполнения решений, направленных на повышение качества финансового менеджмента, включая информацию о реализованных (выполненных) мерах по минимизации (устранению) бюджетных рисков, по устранению выявленных нарушений и (или) недоставкой;</w:t>
      </w:r>
    </w:p>
    <w:p w:rsidR="000059AC" w:rsidRDefault="000059AC" w:rsidP="005E0A42">
      <w:pPr>
        <w:spacing w:line="276" w:lineRule="auto"/>
        <w:jc w:val="both"/>
        <w:rPr>
          <w:sz w:val="28"/>
          <w:szCs w:val="28"/>
        </w:rPr>
      </w:pPr>
      <w:r w:rsidRPr="000059AC">
        <w:rPr>
          <w:sz w:val="28"/>
          <w:szCs w:val="28"/>
        </w:rPr>
        <w:t>6)</w:t>
      </w:r>
      <w:r w:rsidRPr="000059AC">
        <w:rPr>
          <w:sz w:val="28"/>
          <w:szCs w:val="28"/>
        </w:rPr>
        <w:tab/>
        <w:t>информации (данных) о субъекте в</w:t>
      </w:r>
      <w:r>
        <w:rPr>
          <w:sz w:val="28"/>
          <w:szCs w:val="28"/>
        </w:rPr>
        <w:t>нутреннего финансового контроля».</w:t>
      </w:r>
    </w:p>
    <w:p w:rsidR="003B0A73" w:rsidRDefault="003B0A73" w:rsidP="005E0A42">
      <w:pPr>
        <w:spacing w:line="276" w:lineRule="auto"/>
        <w:jc w:val="both"/>
        <w:rPr>
          <w:sz w:val="28"/>
          <w:szCs w:val="28"/>
        </w:rPr>
      </w:pPr>
      <w:r>
        <w:rPr>
          <w:sz w:val="28"/>
          <w:szCs w:val="28"/>
        </w:rPr>
        <w:t>1.14. Пункт 48 изложить в новой редакции:</w:t>
      </w:r>
    </w:p>
    <w:p w:rsidR="003B0A73" w:rsidRDefault="003B0A73" w:rsidP="005E0A42">
      <w:pPr>
        <w:spacing w:line="276" w:lineRule="auto"/>
        <w:jc w:val="both"/>
        <w:rPr>
          <w:sz w:val="28"/>
          <w:szCs w:val="28"/>
        </w:rPr>
      </w:pPr>
      <w:r>
        <w:rPr>
          <w:sz w:val="28"/>
          <w:szCs w:val="28"/>
        </w:rPr>
        <w:t xml:space="preserve">   «</w:t>
      </w:r>
      <w:r w:rsidRPr="003B0A73">
        <w:rPr>
          <w:sz w:val="28"/>
          <w:szCs w:val="28"/>
        </w:rPr>
        <w:t>Составленная годовая отчетность о результатах деятельности субъекта внутреннего финансового контроля представляется руководителем субъекта внутреннего финансового контроля Главе администрации не позднее 20 рабочих дней после наиболее позднего из установленных сроков представления консолидированной (индивидуальной) годовой бюджетной отчетности за</w:t>
      </w:r>
      <w:r>
        <w:rPr>
          <w:sz w:val="28"/>
          <w:szCs w:val="28"/>
        </w:rPr>
        <w:t xml:space="preserve"> отчетный финансовый год».</w:t>
      </w:r>
    </w:p>
    <w:p w:rsidR="00380022" w:rsidRDefault="00380022" w:rsidP="005E0A42">
      <w:pPr>
        <w:spacing w:line="276" w:lineRule="auto"/>
        <w:jc w:val="both"/>
        <w:rPr>
          <w:sz w:val="28"/>
          <w:szCs w:val="28"/>
        </w:rPr>
      </w:pPr>
      <w:r>
        <w:rPr>
          <w:sz w:val="28"/>
          <w:szCs w:val="28"/>
        </w:rPr>
        <w:t xml:space="preserve">1.15. Пункт 51 </w:t>
      </w:r>
      <w:r w:rsidR="0057395F">
        <w:rPr>
          <w:sz w:val="28"/>
          <w:szCs w:val="28"/>
        </w:rPr>
        <w:t>изложить в новой редакции:</w:t>
      </w:r>
    </w:p>
    <w:p w:rsidR="0057395F" w:rsidRPr="00B24CC0" w:rsidRDefault="0057395F" w:rsidP="005E0A42">
      <w:pPr>
        <w:shd w:val="clear" w:color="auto" w:fill="FFFFFF"/>
        <w:spacing w:line="276" w:lineRule="auto"/>
        <w:jc w:val="both"/>
        <w:rPr>
          <w:rFonts w:ascii="Inter" w:hAnsi="Inter"/>
          <w:color w:val="000000" w:themeColor="text1"/>
          <w:sz w:val="28"/>
          <w:szCs w:val="28"/>
        </w:rPr>
      </w:pPr>
      <w:r w:rsidRPr="00B24CC0">
        <w:rPr>
          <w:rFonts w:ascii="Inter" w:hAnsi="Inter"/>
          <w:color w:val="000000" w:themeColor="text1"/>
          <w:sz w:val="28"/>
          <w:szCs w:val="28"/>
        </w:rPr>
        <w:t xml:space="preserve">   «Для сбора и анализа информации о бюджетных рисках и их оценки ведется реестр бюджетных рисков администрации, который должен включать </w:t>
      </w:r>
      <w:r w:rsidRPr="00B24CC0">
        <w:rPr>
          <w:rFonts w:ascii="Inter" w:hAnsi="Inter"/>
          <w:color w:val="000000" w:themeColor="text1"/>
          <w:sz w:val="28"/>
          <w:szCs w:val="28"/>
        </w:rPr>
        <w:lastRenderedPageBreak/>
        <w:t>следующую информацию в отношении каждого выявленного бюджетного риска:</w:t>
      </w:r>
    </w:p>
    <w:p w:rsidR="0057395F" w:rsidRPr="00B24CC0" w:rsidRDefault="0057395F" w:rsidP="005E0A42">
      <w:pPr>
        <w:shd w:val="clear" w:color="auto" w:fill="FFFFFF"/>
        <w:spacing w:line="276" w:lineRule="auto"/>
        <w:ind w:firstLine="540"/>
        <w:jc w:val="both"/>
        <w:rPr>
          <w:rFonts w:ascii="Inter" w:hAnsi="Inter"/>
          <w:color w:val="000000" w:themeColor="text1"/>
          <w:sz w:val="28"/>
          <w:szCs w:val="28"/>
        </w:rPr>
      </w:pPr>
      <w:r w:rsidRPr="00B24CC0">
        <w:rPr>
          <w:rFonts w:ascii="Inter" w:hAnsi="Inter"/>
          <w:color w:val="000000" w:themeColor="text1"/>
          <w:sz w:val="28"/>
          <w:szCs w:val="28"/>
        </w:rPr>
        <w:t>а) наименование операций (действий) по выполнению бюджетной процедуры, в которых выявлен бюджетный риск;</w:t>
      </w:r>
    </w:p>
    <w:p w:rsidR="0057395F" w:rsidRPr="00B24CC0" w:rsidRDefault="0057395F" w:rsidP="005E0A42">
      <w:pPr>
        <w:shd w:val="clear" w:color="auto" w:fill="FFFFFF"/>
        <w:spacing w:line="276" w:lineRule="auto"/>
        <w:ind w:firstLine="540"/>
        <w:jc w:val="both"/>
        <w:rPr>
          <w:rFonts w:ascii="Inter" w:hAnsi="Inter"/>
          <w:color w:val="000000" w:themeColor="text1"/>
          <w:sz w:val="28"/>
          <w:szCs w:val="28"/>
        </w:rPr>
      </w:pPr>
      <w:r w:rsidRPr="00B24CC0">
        <w:rPr>
          <w:rFonts w:ascii="Inter" w:hAnsi="Inter"/>
          <w:color w:val="000000" w:themeColor="text1"/>
          <w:sz w:val="28"/>
          <w:szCs w:val="28"/>
        </w:rPr>
        <w:t>б) описание выявленного (обнаруженного) бюджетного риска и его причин;</w:t>
      </w:r>
    </w:p>
    <w:p w:rsidR="0057395F" w:rsidRPr="00B24CC0" w:rsidRDefault="0057395F" w:rsidP="005E0A42">
      <w:pPr>
        <w:shd w:val="clear" w:color="auto" w:fill="FFFFFF"/>
        <w:spacing w:line="276" w:lineRule="auto"/>
        <w:ind w:firstLine="540"/>
        <w:jc w:val="both"/>
        <w:rPr>
          <w:rFonts w:ascii="Inter" w:hAnsi="Inter"/>
          <w:color w:val="000000" w:themeColor="text1"/>
          <w:sz w:val="28"/>
          <w:szCs w:val="28"/>
        </w:rPr>
      </w:pPr>
      <w:r w:rsidRPr="00B24CC0">
        <w:rPr>
          <w:rFonts w:ascii="Inter" w:hAnsi="Inter"/>
          <w:color w:val="000000" w:themeColor="text1"/>
          <w:sz w:val="28"/>
          <w:szCs w:val="28"/>
        </w:rPr>
        <w:t>в) возможные последствия реализации бюджетного риска;</w:t>
      </w:r>
    </w:p>
    <w:p w:rsidR="0057395F" w:rsidRPr="00B24CC0" w:rsidRDefault="0057395F" w:rsidP="005E0A42">
      <w:pPr>
        <w:shd w:val="clear" w:color="auto" w:fill="FFFFFF"/>
        <w:spacing w:line="276" w:lineRule="auto"/>
        <w:ind w:firstLine="540"/>
        <w:jc w:val="both"/>
        <w:rPr>
          <w:rFonts w:ascii="Inter" w:hAnsi="Inter"/>
          <w:color w:val="000000" w:themeColor="text1"/>
          <w:sz w:val="28"/>
          <w:szCs w:val="28"/>
        </w:rPr>
      </w:pPr>
      <w:r w:rsidRPr="00B24CC0">
        <w:rPr>
          <w:rFonts w:ascii="Inter" w:hAnsi="Inter"/>
          <w:color w:val="000000" w:themeColor="text1"/>
          <w:sz w:val="28"/>
          <w:szCs w:val="28"/>
        </w:rPr>
        <w:t>г) значимость (уровень) бюджетного риска (в том числе оценка вероятности и степени влияния бюджетного риска);</w:t>
      </w:r>
    </w:p>
    <w:p w:rsidR="0057395F" w:rsidRPr="00B24CC0" w:rsidRDefault="0057395F" w:rsidP="005E0A42">
      <w:pPr>
        <w:shd w:val="clear" w:color="auto" w:fill="FFFFFF"/>
        <w:spacing w:line="276" w:lineRule="auto"/>
        <w:ind w:firstLine="540"/>
        <w:jc w:val="both"/>
        <w:rPr>
          <w:rFonts w:ascii="Inter" w:hAnsi="Inter"/>
          <w:color w:val="000000" w:themeColor="text1"/>
          <w:sz w:val="28"/>
          <w:szCs w:val="28"/>
        </w:rPr>
      </w:pPr>
      <w:r w:rsidRPr="00B24CC0">
        <w:rPr>
          <w:rFonts w:ascii="Inter" w:hAnsi="Inter"/>
          <w:color w:val="000000" w:themeColor="text1"/>
          <w:sz w:val="28"/>
          <w:szCs w:val="28"/>
        </w:rPr>
        <w:t>д) владельцы бюджетного риска и (или) структурные подразделения администрации, ответственные за выполнение бюджетных процедур, операций (действий) по выполнению бюджетной процедуры, в рамках которо</w:t>
      </w:r>
      <w:r w:rsidRPr="00B24CC0">
        <w:rPr>
          <w:rFonts w:ascii="Inter" w:hAnsi="Inter" w:hint="eastAsia"/>
          <w:color w:val="000000" w:themeColor="text1"/>
          <w:sz w:val="28"/>
          <w:szCs w:val="28"/>
        </w:rPr>
        <w:t>й</w:t>
      </w:r>
      <w:r w:rsidRPr="00B24CC0">
        <w:rPr>
          <w:rFonts w:ascii="Inter" w:hAnsi="Inter"/>
          <w:color w:val="000000" w:themeColor="text1"/>
          <w:sz w:val="28"/>
          <w:szCs w:val="28"/>
        </w:rPr>
        <w:t xml:space="preserve"> выявлен бюджетный риск;</w:t>
      </w:r>
    </w:p>
    <w:p w:rsidR="0057395F" w:rsidRDefault="0057395F" w:rsidP="005E0A42">
      <w:pPr>
        <w:shd w:val="clear" w:color="auto" w:fill="FFFFFF"/>
        <w:spacing w:line="276" w:lineRule="auto"/>
        <w:ind w:firstLine="540"/>
        <w:jc w:val="both"/>
        <w:rPr>
          <w:rFonts w:ascii="Inter" w:hAnsi="Inter"/>
          <w:color w:val="000000" w:themeColor="text1"/>
          <w:sz w:val="28"/>
          <w:szCs w:val="28"/>
        </w:rPr>
      </w:pPr>
      <w:r w:rsidRPr="00B24CC0">
        <w:rPr>
          <w:rFonts w:ascii="Inter" w:hAnsi="Inter"/>
          <w:color w:val="000000" w:themeColor="text1"/>
          <w:sz w:val="28"/>
          <w:szCs w:val="28"/>
        </w:rPr>
        <w:t>е) меры по минимизации (устранению) бюджетного рисков (при необходимости принятия) и приоритетность их принятия».</w:t>
      </w:r>
    </w:p>
    <w:p w:rsidR="00E14858" w:rsidRDefault="00E14858" w:rsidP="005E0A42">
      <w:pPr>
        <w:shd w:val="clear" w:color="auto" w:fill="FFFFFF"/>
        <w:spacing w:line="276" w:lineRule="auto"/>
        <w:ind w:firstLine="540"/>
        <w:jc w:val="both"/>
        <w:rPr>
          <w:rFonts w:ascii="Inter" w:hAnsi="Inter"/>
          <w:color w:val="000000" w:themeColor="text1"/>
          <w:sz w:val="28"/>
          <w:szCs w:val="28"/>
        </w:rPr>
      </w:pPr>
    </w:p>
    <w:p w:rsidR="00E14858" w:rsidRPr="00B24CC0" w:rsidRDefault="00E14858" w:rsidP="005E0A42">
      <w:pPr>
        <w:shd w:val="clear" w:color="auto" w:fill="FFFFFF"/>
        <w:spacing w:line="276" w:lineRule="auto"/>
        <w:ind w:firstLine="540"/>
        <w:jc w:val="both"/>
        <w:rPr>
          <w:rFonts w:ascii="Inter" w:hAnsi="Inter"/>
          <w:color w:val="000000" w:themeColor="text1"/>
          <w:sz w:val="28"/>
          <w:szCs w:val="28"/>
        </w:rPr>
      </w:pPr>
      <w:r>
        <w:rPr>
          <w:rFonts w:ascii="Inter" w:hAnsi="Inter"/>
          <w:color w:val="000000" w:themeColor="text1"/>
          <w:sz w:val="28"/>
          <w:szCs w:val="28"/>
        </w:rPr>
        <w:t>______________________________</w:t>
      </w:r>
    </w:p>
    <w:p w:rsidR="0057395F" w:rsidRPr="00B24CC0" w:rsidRDefault="0057395F" w:rsidP="005E0A42">
      <w:pPr>
        <w:spacing w:line="276" w:lineRule="auto"/>
        <w:jc w:val="both"/>
        <w:rPr>
          <w:color w:val="000000" w:themeColor="text1"/>
          <w:sz w:val="28"/>
          <w:szCs w:val="28"/>
        </w:rPr>
      </w:pPr>
    </w:p>
    <w:sectPr w:rsidR="0057395F" w:rsidRPr="00B24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01F"/>
    <w:multiLevelType w:val="multilevel"/>
    <w:tmpl w:val="F404048C"/>
    <w:lvl w:ilvl="0">
      <w:start w:val="1"/>
      <w:numFmt w:val="decimal"/>
      <w:lvlText w:val="%1."/>
      <w:lvlJc w:val="left"/>
      <w:pPr>
        <w:ind w:left="564" w:hanging="360"/>
      </w:pPr>
      <w:rPr>
        <w:rFonts w:hint="default"/>
        <w:color w:val="000000"/>
      </w:rPr>
    </w:lvl>
    <w:lvl w:ilvl="1">
      <w:start w:val="7"/>
      <w:numFmt w:val="decimal"/>
      <w:isLgl/>
      <w:lvlText w:val="%1.%2."/>
      <w:lvlJc w:val="left"/>
      <w:pPr>
        <w:ind w:left="924" w:hanging="720"/>
      </w:pPr>
      <w:rPr>
        <w:rFonts w:hint="default"/>
      </w:rPr>
    </w:lvl>
    <w:lvl w:ilvl="2">
      <w:start w:val="1"/>
      <w:numFmt w:val="decimal"/>
      <w:isLgl/>
      <w:lvlText w:val="%1.%2.%3."/>
      <w:lvlJc w:val="left"/>
      <w:pPr>
        <w:ind w:left="924" w:hanging="720"/>
      </w:pPr>
      <w:rPr>
        <w:rFonts w:hint="default"/>
      </w:rPr>
    </w:lvl>
    <w:lvl w:ilvl="3">
      <w:start w:val="1"/>
      <w:numFmt w:val="decimal"/>
      <w:isLgl/>
      <w:lvlText w:val="%1.%2.%3.%4."/>
      <w:lvlJc w:val="left"/>
      <w:pPr>
        <w:ind w:left="1284" w:hanging="1080"/>
      </w:pPr>
      <w:rPr>
        <w:rFonts w:hint="default"/>
      </w:rPr>
    </w:lvl>
    <w:lvl w:ilvl="4">
      <w:start w:val="1"/>
      <w:numFmt w:val="decimal"/>
      <w:isLgl/>
      <w:lvlText w:val="%1.%2.%3.%4.%5."/>
      <w:lvlJc w:val="left"/>
      <w:pPr>
        <w:ind w:left="1284" w:hanging="1080"/>
      </w:pPr>
      <w:rPr>
        <w:rFonts w:hint="default"/>
      </w:rPr>
    </w:lvl>
    <w:lvl w:ilvl="5">
      <w:start w:val="1"/>
      <w:numFmt w:val="decimal"/>
      <w:isLgl/>
      <w:lvlText w:val="%1.%2.%3.%4.%5.%6."/>
      <w:lvlJc w:val="left"/>
      <w:pPr>
        <w:ind w:left="1644" w:hanging="1440"/>
      </w:pPr>
      <w:rPr>
        <w:rFonts w:hint="default"/>
      </w:rPr>
    </w:lvl>
    <w:lvl w:ilvl="6">
      <w:start w:val="1"/>
      <w:numFmt w:val="decimal"/>
      <w:isLgl/>
      <w:lvlText w:val="%1.%2.%3.%4.%5.%6.%7."/>
      <w:lvlJc w:val="left"/>
      <w:pPr>
        <w:ind w:left="2004" w:hanging="1800"/>
      </w:pPr>
      <w:rPr>
        <w:rFonts w:hint="default"/>
      </w:rPr>
    </w:lvl>
    <w:lvl w:ilvl="7">
      <w:start w:val="1"/>
      <w:numFmt w:val="decimal"/>
      <w:isLgl/>
      <w:lvlText w:val="%1.%2.%3.%4.%5.%6.%7.%8."/>
      <w:lvlJc w:val="left"/>
      <w:pPr>
        <w:ind w:left="2004" w:hanging="1800"/>
      </w:pPr>
      <w:rPr>
        <w:rFonts w:hint="default"/>
      </w:rPr>
    </w:lvl>
    <w:lvl w:ilvl="8">
      <w:start w:val="1"/>
      <w:numFmt w:val="decimal"/>
      <w:isLgl/>
      <w:lvlText w:val="%1.%2.%3.%4.%5.%6.%7.%8.%9."/>
      <w:lvlJc w:val="left"/>
      <w:pPr>
        <w:ind w:left="2364" w:hanging="2160"/>
      </w:pPr>
      <w:rPr>
        <w:rFonts w:hint="default"/>
      </w:rPr>
    </w:lvl>
  </w:abstractNum>
  <w:abstractNum w:abstractNumId="1" w15:restartNumberingAfterBreak="0">
    <w:nsid w:val="2AF36FE4"/>
    <w:multiLevelType w:val="hybridMultilevel"/>
    <w:tmpl w:val="9BD81DF8"/>
    <w:lvl w:ilvl="0" w:tplc="19AADE1C">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A1"/>
    <w:rsid w:val="000059AC"/>
    <w:rsid w:val="0007007D"/>
    <w:rsid w:val="000A5EA6"/>
    <w:rsid w:val="000F64BB"/>
    <w:rsid w:val="001065D5"/>
    <w:rsid w:val="00117BD5"/>
    <w:rsid w:val="00117FBB"/>
    <w:rsid w:val="001C51A1"/>
    <w:rsid w:val="002034BB"/>
    <w:rsid w:val="002B2A4D"/>
    <w:rsid w:val="002C2003"/>
    <w:rsid w:val="00380022"/>
    <w:rsid w:val="00394A32"/>
    <w:rsid w:val="003B0A73"/>
    <w:rsid w:val="00401CA3"/>
    <w:rsid w:val="0042141D"/>
    <w:rsid w:val="00441A0D"/>
    <w:rsid w:val="00490978"/>
    <w:rsid w:val="004A1AB5"/>
    <w:rsid w:val="004E496E"/>
    <w:rsid w:val="004F0616"/>
    <w:rsid w:val="004F0D10"/>
    <w:rsid w:val="004F60C4"/>
    <w:rsid w:val="0057395F"/>
    <w:rsid w:val="005C0F60"/>
    <w:rsid w:val="005E0A42"/>
    <w:rsid w:val="005E0FD1"/>
    <w:rsid w:val="006571A5"/>
    <w:rsid w:val="00680A3A"/>
    <w:rsid w:val="006F2314"/>
    <w:rsid w:val="0074430E"/>
    <w:rsid w:val="00795474"/>
    <w:rsid w:val="007C057E"/>
    <w:rsid w:val="007D1150"/>
    <w:rsid w:val="00823DA6"/>
    <w:rsid w:val="00825A8A"/>
    <w:rsid w:val="0085759A"/>
    <w:rsid w:val="00883388"/>
    <w:rsid w:val="008D7C04"/>
    <w:rsid w:val="00983D0D"/>
    <w:rsid w:val="0098602F"/>
    <w:rsid w:val="0098703C"/>
    <w:rsid w:val="00996A23"/>
    <w:rsid w:val="009A0096"/>
    <w:rsid w:val="00A647C0"/>
    <w:rsid w:val="00A76585"/>
    <w:rsid w:val="00A919E7"/>
    <w:rsid w:val="00B24CC0"/>
    <w:rsid w:val="00B25E31"/>
    <w:rsid w:val="00BA0091"/>
    <w:rsid w:val="00BD5ADC"/>
    <w:rsid w:val="00BE2464"/>
    <w:rsid w:val="00C07BC4"/>
    <w:rsid w:val="00C317B7"/>
    <w:rsid w:val="00C63793"/>
    <w:rsid w:val="00C64ED4"/>
    <w:rsid w:val="00C7708C"/>
    <w:rsid w:val="00D50CB2"/>
    <w:rsid w:val="00DD1EDB"/>
    <w:rsid w:val="00E14858"/>
    <w:rsid w:val="00E90555"/>
    <w:rsid w:val="00EA2688"/>
    <w:rsid w:val="00ED39F9"/>
    <w:rsid w:val="00F14BFE"/>
    <w:rsid w:val="00F63358"/>
    <w:rsid w:val="00F8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F180"/>
  <w15:chartTrackingRefBased/>
  <w15:docId w15:val="{2A203A61-2385-4C60-A184-4EEEC7E3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1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1A1"/>
    <w:pPr>
      <w:spacing w:after="200" w:line="276" w:lineRule="auto"/>
      <w:ind w:left="720"/>
      <w:contextualSpacing/>
    </w:pPr>
    <w:rPr>
      <w:rFonts w:ascii="Calibri" w:hAnsi="Calibri"/>
      <w:sz w:val="22"/>
      <w:szCs w:val="22"/>
    </w:rPr>
  </w:style>
  <w:style w:type="paragraph" w:styleId="a4">
    <w:name w:val="No Spacing"/>
    <w:uiPriority w:val="99"/>
    <w:qFormat/>
    <w:rsid w:val="001C51A1"/>
    <w:pPr>
      <w:spacing w:after="0" w:line="240" w:lineRule="auto"/>
    </w:pPr>
    <w:rPr>
      <w:rFonts w:ascii="Calibri" w:eastAsia="Calibri" w:hAnsi="Calibri" w:cs="Calibri"/>
    </w:rPr>
  </w:style>
  <w:style w:type="paragraph" w:styleId="a5">
    <w:name w:val="Balloon Text"/>
    <w:basedOn w:val="a"/>
    <w:link w:val="a6"/>
    <w:uiPriority w:val="99"/>
    <w:semiHidden/>
    <w:unhideWhenUsed/>
    <w:rsid w:val="00C7708C"/>
    <w:rPr>
      <w:rFonts w:ascii="Segoe UI" w:hAnsi="Segoe UI" w:cs="Segoe UI"/>
      <w:sz w:val="18"/>
      <w:szCs w:val="18"/>
    </w:rPr>
  </w:style>
  <w:style w:type="character" w:customStyle="1" w:styleId="a6">
    <w:name w:val="Текст выноски Знак"/>
    <w:basedOn w:val="a0"/>
    <w:link w:val="a5"/>
    <w:uiPriority w:val="99"/>
    <w:semiHidden/>
    <w:rsid w:val="00C770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Тесля Татьяна Николаевна</dc:creator>
  <cp:keywords/>
  <dc:description/>
  <cp:lastModifiedBy>Тесля Татьяна Николаевна</cp:lastModifiedBy>
  <cp:revision>65</cp:revision>
  <cp:lastPrinted>2023-12-25T08:52:00Z</cp:lastPrinted>
  <dcterms:created xsi:type="dcterms:W3CDTF">2023-12-25T02:04:00Z</dcterms:created>
  <dcterms:modified xsi:type="dcterms:W3CDTF">2023-12-26T02:02:00Z</dcterms:modified>
</cp:coreProperties>
</file>