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ФБУЗ «Центр гигиены и эпидемиологии в Новосибирской области»</w:t>
      </w: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A0"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2A0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3262A0" w:rsidRPr="003262A0" w:rsidRDefault="003262A0" w:rsidP="003262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Действия по расширению прав и возможностей потребителей сосредоточены вокруг увеличения доступа к чистой энергии по трем основным направлениям: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– энергетически чистые дома (отопление, охлаждение, приготовление еды, холодильники,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эффективность строений);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– энергетически чистый транспорт;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– чистое электроснабжение.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Потребители являются основными участниками рынка, а не пассивными наблюдателями. Поэтому мы как потребители играем огромную роль в контексте рационального потребления </w:t>
      </w:r>
      <w:r w:rsidR="00A162AF" w:rsidRPr="00A162AF">
        <w:rPr>
          <w:rFonts w:ascii="Times New Roman" w:hAnsi="Times New Roman" w:cs="Times New Roman"/>
          <w:sz w:val="24"/>
          <w:szCs w:val="24"/>
        </w:rPr>
        <w:t>в том числе и</w:t>
      </w:r>
      <w:r w:rsidRPr="00A162AF">
        <w:rPr>
          <w:rFonts w:ascii="Times New Roman" w:hAnsi="Times New Roman" w:cs="Times New Roman"/>
          <w:sz w:val="24"/>
          <w:szCs w:val="24"/>
        </w:rPr>
        <w:t xml:space="preserve"> энергосбережение в сфере ЖКХ.</w:t>
      </w:r>
    </w:p>
    <w:p w:rsidR="003B50F1" w:rsidRDefault="003B50F1" w:rsidP="00A16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F7E" w:rsidRPr="00A162AF" w:rsidRDefault="00424F7E" w:rsidP="00A162A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2AF">
        <w:rPr>
          <w:rFonts w:ascii="Times New Roman" w:hAnsi="Times New Roman" w:cs="Times New Roman"/>
          <w:b/>
          <w:sz w:val="24"/>
          <w:szCs w:val="24"/>
        </w:rPr>
        <w:t>Энергосбережение в сфере ЖКХ</w:t>
      </w:r>
    </w:p>
    <w:p w:rsidR="00424F7E" w:rsidRPr="00A162AF" w:rsidRDefault="00424F7E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Комплексное энергосбережение в сфере ЖКХ – это та последовательность действий, при которой удается получить эффективный результат в части финансовой экономии, сокращения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потерь, повышения энергетического потенциала.</w:t>
      </w:r>
    </w:p>
    <w:p w:rsidR="006F6213" w:rsidRPr="00A162AF" w:rsidRDefault="006F6213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Федеральный Закон «Об энергосбережении и о повышении энергетической эффективности», который был принят 23.11.2009, четко определил первоочередные мероприятия, которые направлены на повышение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>, а также указал сроки их внедрения. В данном законе отрасль ЖКХ отдельно не выделяется, но все сферы энергосбережения, затронутые законом, так или иначе непосредственно относятся к ней, так как именно ЖКХ обеспечивает функционирование жилищной сферы, составляющей значительную часть всего имущества.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Говоря о ресурсах многоквартирного дома, подразумеваются ресурсы тепловой и электрической энергии, а также природного газа и воды, оплата за использование которых составляет немалую сумму.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Расходуя эти, перечисленные выше, ресурсы, мы создаем комфортные условия для проживания в доме. При этом уровень комфорта напрямую зависит от уровня потребления. Чтобы в доме было тепло, в нем должна быть исправной система отопления, поставляющая в каждую квартиру достаточное количество тепловой энергии.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lastRenderedPageBreak/>
        <w:t>Энергосбережение в многоквартирном доме на сегодняшний день очень актуальная тема и тот, кто научился экономить, очень четко понимает, что это необходимо.</w:t>
      </w:r>
    </w:p>
    <w:p w:rsidR="00B37258" w:rsidRDefault="00B37258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Ниже указаны разработанные рекомендации </w:t>
      </w:r>
      <w:r w:rsidR="0093218E">
        <w:rPr>
          <w:rFonts w:ascii="Times New Roman" w:hAnsi="Times New Roman" w:cs="Times New Roman"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епартамента энергетики, жилищного и коммунального хозяйства города Новосибирска по экономии ресурсов в многоквартирном доме.</w:t>
      </w:r>
    </w:p>
    <w:p w:rsidR="00A162AF" w:rsidRPr="00A162AF" w:rsidRDefault="00B37258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2AF" w:rsidRPr="00A162AF">
        <w:rPr>
          <w:rFonts w:ascii="Times New Roman" w:hAnsi="Times New Roman" w:cs="Times New Roman"/>
          <w:sz w:val="24"/>
          <w:szCs w:val="24"/>
        </w:rPr>
        <w:t>Прежде всего, стоит сказать по экономии тепла. Вариантов утепления на самом деле немало, но отметим самые простые: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уплотнение щелей дверей и окон;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современных деревянных или пластиковых окон с несколькими камерами стеклопакетов. В данном случае лучше выбирать стекла с теплоотражающей пленкой, а также, если конструкцией будет предусмотрено - проветриванием;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второй входной двери;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на стену за радиатором отопления теплоотражающего экрана;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радиаторы нужно стараться не закрывать мебелью, шторами. Это позволит теплу распределяться более эффективно;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для сохранения тепла на ночь шторы следует закрывать;</w:t>
      </w:r>
    </w:p>
    <w:p w:rsidR="00A162AF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• следует заменить чугунные радиаторы на алюминиевые. Это </w:t>
      </w:r>
      <w:r w:rsidR="005F0D6A" w:rsidRPr="00A162AF">
        <w:rPr>
          <w:rFonts w:ascii="Times New Roman" w:hAnsi="Times New Roman" w:cs="Times New Roman"/>
          <w:sz w:val="24"/>
          <w:szCs w:val="24"/>
        </w:rPr>
        <w:t>повысит теплоотдачу</w:t>
      </w:r>
      <w:r w:rsidRPr="00A162AF">
        <w:rPr>
          <w:rFonts w:ascii="Times New Roman" w:hAnsi="Times New Roman" w:cs="Times New Roman"/>
          <w:sz w:val="24"/>
          <w:szCs w:val="24"/>
        </w:rPr>
        <w:t xml:space="preserve"> до 50%;</w:t>
      </w:r>
    </w:p>
    <w:p w:rsidR="00424F7E" w:rsidRPr="00A162AF" w:rsidRDefault="00A162AF" w:rsidP="00A16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• если остеклить лоджию или балкон, то это будет равносильно </w:t>
      </w:r>
      <w:r w:rsidR="005F0D6A" w:rsidRPr="00A162AF">
        <w:rPr>
          <w:rFonts w:ascii="Times New Roman" w:hAnsi="Times New Roman" w:cs="Times New Roman"/>
          <w:sz w:val="24"/>
          <w:szCs w:val="24"/>
        </w:rPr>
        <w:t>установке дополнительного</w:t>
      </w:r>
      <w:r w:rsidRPr="00A162AF">
        <w:rPr>
          <w:rFonts w:ascii="Times New Roman" w:hAnsi="Times New Roman" w:cs="Times New Roman"/>
          <w:sz w:val="24"/>
          <w:szCs w:val="24"/>
        </w:rPr>
        <w:t xml:space="preserve"> окна.</w:t>
      </w:r>
    </w:p>
    <w:p w:rsidR="003262A0" w:rsidRDefault="003262A0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электроэнергии: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обычные лампы накаливания следует заменить на энергосберегающие. Кроме того, что их срок эксплуатации гораздо выше обычных в (6 раз), но и при этом еще и потребление энергии меньше в 5 раз. Лампа за время своей эксплуатации окупает себя 10 раз;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если нет необходимости в общем освещении лучше применять местные светильники;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необходимо взять за правило при выходе из комнаты гасить свет;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- если у вас имеются устройства, которые продолжительное время находятся в режиме ожидания, то отключайте их. Различного рода устройства приводят к увеличению расхода электроэнергии на 300-400 кВт*ч в год;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 xml:space="preserve">- старайтесь применять технику с классом </w:t>
      </w:r>
      <w:proofErr w:type="spellStart"/>
      <w:r w:rsidRPr="00A162AF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A162AF">
        <w:rPr>
          <w:rFonts w:ascii="Times New Roman" w:hAnsi="Times New Roman" w:cs="Times New Roman"/>
          <w:sz w:val="24"/>
          <w:szCs w:val="24"/>
        </w:rPr>
        <w:t xml:space="preserve"> не ниже чем А. При эксплуатации устаревших устройств, расход энергии увеличивается на 50 %;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lastRenderedPageBreak/>
        <w:t>- располагать холодильник возле газовой плиты или радиатором отопления не стоит. Это приводит к увеличению энергии на 20-30 %.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воды: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установка счетчика позволит следить за расходом;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экономить воду можно установкой рычажных переключателей вместо поворотных кранов;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не стоит открывать кран на полную. Небольшого напора в большинстве случаев достаточно. Экономия составляет порядка 4-5 раз;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при принятии душа расход воды меньше в 10-20 раз, чем при принятии ванны;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следует проверить, нет ли утечки воды из сливного бачка. Для устранения неисправности достаточно заменить износившуюся фурнитуру. В случае неисправности в месяц может теряться несколько кубов воды.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Экономия газа: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если говорить об экономии газа, а точнее об уменьшении оплаты, то в первую очередь необходимо установить счетчики на газ;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 процессе приготовления пищи также можно экономить газ;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высота пламени горелки не должна быть выше дна кастрюли;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• в случае если дно посуды деформировано, то увеличивается перерасход газа до 50 %;</w:t>
      </w:r>
    </w:p>
    <w:p w:rsidR="00A162AF" w:rsidRPr="00A162AF" w:rsidRDefault="00A162AF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Связь тепла и света.</w:t>
      </w:r>
    </w:p>
    <w:p w:rsidR="00424F7E" w:rsidRPr="00A162AF" w:rsidRDefault="00424F7E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В обычной квартире, расположенной в многоквартирном доме, потребление тепловой и электрической энергии неразрывно связаны между собой. Зимой при устойчивой морозной погоде приходится использовать электрические обогреватели, а летом, наоборот включать кондиционеры.</w:t>
      </w:r>
    </w:p>
    <w:p w:rsidR="005A5858" w:rsidRPr="005A5858" w:rsidRDefault="00424F7E" w:rsidP="005A5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AF">
        <w:rPr>
          <w:rFonts w:ascii="Times New Roman" w:hAnsi="Times New Roman" w:cs="Times New Roman"/>
          <w:sz w:val="24"/>
          <w:szCs w:val="24"/>
        </w:rPr>
        <w:t>К тому же слишком высокая температура в квартире летом приводит к увеличению периода работы холодильников и морозильных камер. Все это ведет к увеличению количества потребленной электрической энергии и позволяет сделать вывод, что повышение уровня теплоизоляции квартиры приведет к повышению ее тепловой инерции и позволит сократить расходы, как на отопление,</w:t>
      </w:r>
      <w:r w:rsidR="00694177">
        <w:rPr>
          <w:rFonts w:ascii="Times New Roman" w:hAnsi="Times New Roman" w:cs="Times New Roman"/>
          <w:sz w:val="24"/>
          <w:szCs w:val="24"/>
        </w:rPr>
        <w:t xml:space="preserve"> так и на электрическую </w:t>
      </w:r>
      <w:r w:rsidR="005F0D6A">
        <w:rPr>
          <w:rFonts w:ascii="Times New Roman" w:hAnsi="Times New Roman" w:cs="Times New Roman"/>
          <w:sz w:val="24"/>
          <w:szCs w:val="24"/>
        </w:rPr>
        <w:t>энергию.</w:t>
      </w:r>
      <w:r w:rsidR="005F0D6A" w:rsidRPr="00A16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8F9" w:rsidRPr="00A162AF" w:rsidRDefault="000D58F9" w:rsidP="00424F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6213" w:rsidRDefault="006F6213" w:rsidP="006F6213">
      <w:pPr>
        <w:spacing w:after="0" w:line="240" w:lineRule="auto"/>
        <w:ind w:firstLine="567"/>
        <w:jc w:val="both"/>
      </w:pP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lastRenderedPageBreak/>
        <w:t xml:space="preserve">Телефонный номер Единого консультационного центра </w:t>
      </w:r>
      <w:proofErr w:type="spellStart"/>
      <w:r w:rsidRPr="003262A0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8 800-555-49-43 (по России звонок бесплатный).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 xml:space="preserve">Адрес: г. Новосибирск, ул. </w:t>
      </w:r>
      <w:proofErr w:type="spellStart"/>
      <w:r w:rsidRPr="003262A0">
        <w:rPr>
          <w:rFonts w:ascii="Times New Roman" w:hAnsi="Times New Roman" w:cs="Times New Roman"/>
          <w:sz w:val="24"/>
          <w:szCs w:val="24"/>
        </w:rPr>
        <w:t>Ядринцевская</w:t>
      </w:r>
      <w:proofErr w:type="spellEnd"/>
      <w:r w:rsidRPr="003262A0">
        <w:rPr>
          <w:rFonts w:ascii="Times New Roman" w:hAnsi="Times New Roman" w:cs="Times New Roman"/>
          <w:sz w:val="24"/>
          <w:szCs w:val="24"/>
        </w:rPr>
        <w:t xml:space="preserve">, д.69, </w:t>
      </w:r>
      <w:proofErr w:type="spellStart"/>
      <w:r w:rsidRPr="003262A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3262A0">
        <w:rPr>
          <w:rFonts w:ascii="Times New Roman" w:hAnsi="Times New Roman" w:cs="Times New Roman"/>
          <w:sz w:val="24"/>
          <w:szCs w:val="24"/>
        </w:rPr>
        <w:t xml:space="preserve">. №11, тел. 223-35-33.  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Часы работы с 08-30 до 17-00 (с пн.-пт.) Обед: с 12.00 до 12.30</w:t>
      </w:r>
    </w:p>
    <w:p w:rsidR="003262A0" w:rsidRPr="003262A0" w:rsidRDefault="003262A0" w:rsidP="003262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2A0">
        <w:rPr>
          <w:rFonts w:ascii="Times New Roman" w:hAnsi="Times New Roman" w:cs="Times New Roman"/>
          <w:sz w:val="24"/>
          <w:szCs w:val="24"/>
        </w:rPr>
        <w:t>эл. почта: kc_zpp_nsk@mail.ru</w:t>
      </w:r>
    </w:p>
    <w:p w:rsidR="003262A0" w:rsidRDefault="003262A0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F6798F" w:rsidRDefault="00F6798F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F6798F" w:rsidRDefault="00F6798F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774057" w:rsidRDefault="00774057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Default="005A5858" w:rsidP="006F6213">
      <w:pPr>
        <w:spacing w:after="0" w:line="240" w:lineRule="auto"/>
        <w:ind w:firstLine="567"/>
        <w:jc w:val="both"/>
        <w:rPr>
          <w:sz w:val="16"/>
          <w:szCs w:val="16"/>
        </w:rPr>
      </w:pPr>
    </w:p>
    <w:p w:rsidR="005A5858" w:rsidRPr="00A162AF" w:rsidRDefault="005A5858" w:rsidP="006F0347">
      <w:pPr>
        <w:spacing w:after="0" w:line="240" w:lineRule="auto"/>
        <w:jc w:val="both"/>
        <w:rPr>
          <w:sz w:val="16"/>
          <w:szCs w:val="16"/>
        </w:rPr>
      </w:pPr>
    </w:p>
    <w:sectPr w:rsidR="005A5858" w:rsidRPr="00A162AF" w:rsidSect="00A162AF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09"/>
    <w:rsid w:val="00024BCB"/>
    <w:rsid w:val="00065309"/>
    <w:rsid w:val="000D58F9"/>
    <w:rsid w:val="00161EE8"/>
    <w:rsid w:val="002E0E45"/>
    <w:rsid w:val="003262A0"/>
    <w:rsid w:val="003B50F1"/>
    <w:rsid w:val="00421DF5"/>
    <w:rsid w:val="00424F7E"/>
    <w:rsid w:val="005A5858"/>
    <w:rsid w:val="005F0D6A"/>
    <w:rsid w:val="00694177"/>
    <w:rsid w:val="006F0347"/>
    <w:rsid w:val="006F6213"/>
    <w:rsid w:val="00774057"/>
    <w:rsid w:val="007A5281"/>
    <w:rsid w:val="0093218E"/>
    <w:rsid w:val="00A162AF"/>
    <w:rsid w:val="00AE1AB9"/>
    <w:rsid w:val="00B37258"/>
    <w:rsid w:val="00B8700C"/>
    <w:rsid w:val="00C1508A"/>
    <w:rsid w:val="00CE7BE7"/>
    <w:rsid w:val="00EE79C6"/>
    <w:rsid w:val="00F6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243A8"/>
  <w15:docId w15:val="{C37A0244-2896-4ECE-9C7D-E3408D81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РПН</cp:lastModifiedBy>
  <cp:revision>3</cp:revision>
  <dcterms:created xsi:type="dcterms:W3CDTF">2023-03-14T06:57:00Z</dcterms:created>
  <dcterms:modified xsi:type="dcterms:W3CDTF">2023-03-15T06:27:00Z</dcterms:modified>
</cp:coreProperties>
</file>