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96" w:rsidRDefault="00EA7F08" w:rsidP="00346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F08">
        <w:rPr>
          <w:rFonts w:ascii="Times New Roman" w:hAnsi="Times New Roman" w:cs="Times New Roman"/>
          <w:sz w:val="28"/>
          <w:szCs w:val="28"/>
        </w:rPr>
        <w:t>ПРОТОКОЛ</w:t>
      </w:r>
    </w:p>
    <w:p w:rsidR="00EA7F08" w:rsidRPr="00346B96" w:rsidRDefault="00042B35" w:rsidP="00346B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заседания</w:t>
      </w:r>
      <w:r w:rsidR="00200530" w:rsidRPr="00042B35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A7F08" w:rsidRPr="00042B35">
        <w:rPr>
          <w:rFonts w:ascii="Times New Roman" w:hAnsi="Times New Roman" w:cs="Times New Roman"/>
          <w:i/>
          <w:sz w:val="28"/>
          <w:szCs w:val="28"/>
        </w:rPr>
        <w:t>оординационного</w:t>
      </w:r>
      <w:r w:rsidR="00200530" w:rsidRPr="00042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1A6" w:rsidRPr="00042B35">
        <w:rPr>
          <w:rFonts w:ascii="Times New Roman" w:hAnsi="Times New Roman" w:cs="Times New Roman"/>
          <w:i/>
          <w:sz w:val="28"/>
          <w:szCs w:val="28"/>
        </w:rPr>
        <w:t>Совета</w:t>
      </w:r>
      <w:r w:rsidR="00EA7F08" w:rsidRPr="00042B35">
        <w:rPr>
          <w:rFonts w:ascii="Times New Roman" w:hAnsi="Times New Roman" w:cs="Times New Roman"/>
          <w:i/>
          <w:sz w:val="28"/>
          <w:szCs w:val="28"/>
        </w:rPr>
        <w:t xml:space="preserve"> с субъектами малого и среднего предпринимательства</w:t>
      </w:r>
      <w:r w:rsidR="00200530" w:rsidRPr="00042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F08" w:rsidRPr="00042B35">
        <w:rPr>
          <w:rFonts w:ascii="Times New Roman" w:hAnsi="Times New Roman" w:cs="Times New Roman"/>
          <w:i/>
          <w:sz w:val="28"/>
          <w:szCs w:val="28"/>
        </w:rPr>
        <w:t>Болотнинского района Новосибирской области</w:t>
      </w:r>
      <w:r w:rsidR="00BA49DC">
        <w:rPr>
          <w:rFonts w:ascii="Times New Roman" w:hAnsi="Times New Roman" w:cs="Times New Roman"/>
          <w:i/>
          <w:sz w:val="28"/>
          <w:szCs w:val="28"/>
        </w:rPr>
        <w:t xml:space="preserve"> (круглый стол) в режиме онлайн</w:t>
      </w:r>
    </w:p>
    <w:p w:rsidR="00EA7F08" w:rsidRPr="00954500" w:rsidRDefault="00EA7F08" w:rsidP="00EA7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F08" w:rsidRPr="00EA7F08" w:rsidRDefault="00EA7F08" w:rsidP="00EA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4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Болотное</w:t>
      </w:r>
      <w:r w:rsidR="00200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07F67">
        <w:rPr>
          <w:rFonts w:ascii="Times New Roman" w:hAnsi="Times New Roman" w:cs="Times New Roman"/>
          <w:sz w:val="28"/>
          <w:szCs w:val="28"/>
        </w:rPr>
        <w:t>2</w:t>
      </w:r>
      <w:r w:rsidR="00BA49DC">
        <w:rPr>
          <w:rFonts w:ascii="Times New Roman" w:hAnsi="Times New Roman" w:cs="Times New Roman"/>
          <w:sz w:val="28"/>
          <w:szCs w:val="28"/>
        </w:rPr>
        <w:t>4</w:t>
      </w:r>
      <w:r w:rsidR="008C0999">
        <w:rPr>
          <w:rFonts w:ascii="Times New Roman" w:hAnsi="Times New Roman" w:cs="Times New Roman"/>
          <w:sz w:val="28"/>
          <w:szCs w:val="28"/>
        </w:rPr>
        <w:t>.</w:t>
      </w:r>
      <w:r w:rsidR="00346B96">
        <w:rPr>
          <w:rFonts w:ascii="Times New Roman" w:hAnsi="Times New Roman" w:cs="Times New Roman"/>
          <w:sz w:val="28"/>
          <w:szCs w:val="28"/>
        </w:rPr>
        <w:t>0</w:t>
      </w:r>
      <w:r w:rsidR="00BA49DC">
        <w:rPr>
          <w:rFonts w:ascii="Times New Roman" w:hAnsi="Times New Roman" w:cs="Times New Roman"/>
          <w:sz w:val="28"/>
          <w:szCs w:val="28"/>
        </w:rPr>
        <w:t>1</w:t>
      </w:r>
      <w:r w:rsidR="00553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13D2B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3139EA" w:rsidRPr="00907F67" w:rsidRDefault="00EA7F08" w:rsidP="007C7A76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7F67">
        <w:rPr>
          <w:rFonts w:ascii="Times New Roman" w:hAnsi="Times New Roman" w:cs="Times New Roman"/>
          <w:b/>
          <w:i/>
          <w:sz w:val="28"/>
          <w:szCs w:val="28"/>
        </w:rPr>
        <w:t>Повестка дня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907F67" w:rsidRPr="00CF4B10" w:rsidTr="008A28B6">
        <w:trPr>
          <w:trHeight w:val="1035"/>
        </w:trPr>
        <w:tc>
          <w:tcPr>
            <w:tcW w:w="9923" w:type="dxa"/>
            <w:shd w:val="clear" w:color="auto" w:fill="auto"/>
          </w:tcPr>
          <w:p w:rsidR="00BA49DC" w:rsidRDefault="00BA49DC" w:rsidP="00BA49DC">
            <w:pPr>
              <w:numPr>
                <w:ilvl w:val="0"/>
                <w:numId w:val="22"/>
              </w:numPr>
              <w:spacing w:after="0" w:line="240" w:lineRule="auto"/>
              <w:ind w:left="0" w:right="225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56E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обязанности по уплате налогов в рамках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единого налогового счета.</w:t>
            </w:r>
          </w:p>
          <w:p w:rsidR="00BA49DC" w:rsidRDefault="00BA49DC" w:rsidP="00BA49DC">
            <w:pPr>
              <w:spacing w:after="0" w:line="240" w:lineRule="auto"/>
              <w:ind w:right="2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6E">
              <w:rPr>
                <w:rFonts w:ascii="Times New Roman" w:hAnsi="Times New Roman"/>
                <w:sz w:val="28"/>
                <w:szCs w:val="28"/>
              </w:rPr>
              <w:t>Крапивина Марина Петровна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расчетов с бюджетом Управления ФНС России по Новосибирской области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9DC" w:rsidRDefault="00BA49DC" w:rsidP="00BA49DC">
            <w:pPr>
              <w:numPr>
                <w:ilvl w:val="0"/>
                <w:numId w:val="22"/>
              </w:numPr>
              <w:spacing w:after="0" w:line="240" w:lineRule="auto"/>
              <w:ind w:left="0" w:right="225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56E">
              <w:rPr>
                <w:rFonts w:ascii="Times New Roman" w:hAnsi="Times New Roman"/>
                <w:b/>
                <w:sz w:val="28"/>
                <w:szCs w:val="28"/>
              </w:rPr>
              <w:t>Особенности взыскания задолженности по налогам в рамках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единого налогового счета.</w:t>
            </w:r>
          </w:p>
          <w:p w:rsidR="00BA49DC" w:rsidRPr="00AC356E" w:rsidRDefault="00BA49DC" w:rsidP="00BA49DC">
            <w:pPr>
              <w:spacing w:after="0" w:line="240" w:lineRule="auto"/>
              <w:ind w:right="2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6E">
              <w:rPr>
                <w:rFonts w:ascii="Times New Roman" w:hAnsi="Times New Roman"/>
                <w:sz w:val="28"/>
                <w:szCs w:val="28"/>
              </w:rPr>
              <w:t>Селиверстова Светлана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>руководителя Управления ФНС России по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9DC" w:rsidRDefault="00BA49DC" w:rsidP="00BA49DC">
            <w:pPr>
              <w:pStyle w:val="a6"/>
              <w:numPr>
                <w:ilvl w:val="0"/>
                <w:numId w:val="22"/>
              </w:numPr>
              <w:spacing w:after="0" w:line="240" w:lineRule="auto"/>
              <w:ind w:right="2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A49DC">
              <w:rPr>
                <w:rFonts w:ascii="Times New Roman" w:hAnsi="Times New Roman"/>
                <w:b/>
                <w:sz w:val="28"/>
                <w:szCs w:val="28"/>
              </w:rPr>
              <w:t>Маркировка упакованной воды для розничных магазинов.</w:t>
            </w:r>
          </w:p>
          <w:p w:rsidR="00BA49DC" w:rsidRDefault="00BA49DC" w:rsidP="00BA49DC">
            <w:pPr>
              <w:spacing w:after="0" w:line="240" w:lineRule="auto"/>
              <w:ind w:right="227" w:firstLine="7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Басалаева Валентина Викторовна - главный специалист управления экономического развития администрации Болотнинского района.</w:t>
            </w:r>
          </w:p>
          <w:p w:rsidR="00BA49DC" w:rsidRDefault="00BA49DC" w:rsidP="00BA49DC">
            <w:pPr>
              <w:numPr>
                <w:ilvl w:val="0"/>
                <w:numId w:val="22"/>
              </w:numPr>
              <w:spacing w:after="0" w:line="240" w:lineRule="auto"/>
              <w:ind w:left="0" w:right="22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26B">
              <w:rPr>
                <w:rFonts w:ascii="Times New Roman" w:hAnsi="Times New Roman"/>
                <w:b/>
                <w:sz w:val="28"/>
                <w:szCs w:val="28"/>
              </w:rPr>
              <w:t xml:space="preserve">Дискуссия участников в формате вопрос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56726B">
              <w:rPr>
                <w:rFonts w:ascii="Times New Roman" w:hAnsi="Times New Roman"/>
                <w:b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556C" w:rsidRDefault="0064556C" w:rsidP="00346B96">
            <w:pPr>
              <w:tabs>
                <w:tab w:val="left" w:pos="543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6B96" w:rsidRDefault="00346B96" w:rsidP="00346B96">
            <w:pPr>
              <w:tabs>
                <w:tab w:val="left" w:pos="543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B96">
              <w:rPr>
                <w:rFonts w:ascii="Times New Roman" w:hAnsi="Times New Roman" w:cs="Times New Roman"/>
                <w:i/>
                <w:sz w:val="28"/>
                <w:szCs w:val="28"/>
              </w:rPr>
              <w:t>Присутствовали:</w:t>
            </w:r>
          </w:p>
          <w:p w:rsidR="00D32766" w:rsidRPr="00D32766" w:rsidRDefault="00D32766" w:rsidP="00D327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323FD">
              <w:rPr>
                <w:rFonts w:ascii="Times New Roman" w:hAnsi="Times New Roman"/>
                <w:bCs/>
                <w:sz w:val="28"/>
                <w:szCs w:val="28"/>
              </w:rPr>
              <w:t>Диденко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323FD">
              <w:rPr>
                <w:rFonts w:ascii="Times New Roman" w:hAnsi="Times New Roman"/>
                <w:bCs/>
                <w:sz w:val="28"/>
                <w:szCs w:val="28"/>
              </w:rPr>
              <w:t>Ирина Валериевна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5323F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</w:t>
            </w:r>
            <w:r w:rsidRPr="005323FD">
              <w:rPr>
                <w:rFonts w:ascii="Times New Roman" w:hAnsi="Times New Roman"/>
                <w:bCs/>
                <w:sz w:val="28"/>
                <w:szCs w:val="28"/>
              </w:rPr>
              <w:t xml:space="preserve"> Законодательного Собрания Новосибирской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(онлайн);</w:t>
            </w:r>
          </w:p>
          <w:p w:rsidR="00D32766" w:rsidRDefault="00D32766" w:rsidP="00D32766">
            <w:pPr>
              <w:pStyle w:val="ad"/>
              <w:tabs>
                <w:tab w:val="clear" w:pos="4536"/>
                <w:tab w:val="clear" w:pos="9072"/>
              </w:tabs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- Морозов Геннадий Геннадьевич,</w:t>
            </w:r>
            <w:r>
              <w:rPr>
                <w:szCs w:val="28"/>
              </w:rPr>
              <w:t xml:space="preserve"> руководитель Управления ФНС России по Новосибирской области (онлайн);</w:t>
            </w:r>
          </w:p>
          <w:p w:rsidR="00D32766" w:rsidRDefault="00D32766" w:rsidP="00D32766">
            <w:pPr>
              <w:spacing w:after="0" w:line="240" w:lineRule="auto"/>
              <w:ind w:right="2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>Крапивина Марина Петровна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расчетов с бюджетом Управления ФНС России по Новосибирской области (онлайн);</w:t>
            </w:r>
          </w:p>
          <w:p w:rsidR="00D32766" w:rsidRDefault="00D32766" w:rsidP="00D32766">
            <w:pPr>
              <w:spacing w:after="0" w:line="240" w:lineRule="auto"/>
              <w:ind w:right="2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>Селиверстова Светлана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56E">
              <w:rPr>
                <w:rFonts w:ascii="Times New Roman" w:hAnsi="Times New Roman"/>
                <w:sz w:val="28"/>
                <w:szCs w:val="28"/>
              </w:rPr>
              <w:t>руководителя Управления ФНС России по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(онлайн);</w:t>
            </w:r>
          </w:p>
          <w:p w:rsidR="00D32766" w:rsidRDefault="00D32766" w:rsidP="00D32766">
            <w:pPr>
              <w:spacing w:after="0" w:line="240" w:lineRule="auto"/>
              <w:ind w:right="2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Басалаева В.В. – главный специалист управления экономического развития администрации Болотнинского района;</w:t>
            </w:r>
          </w:p>
          <w:p w:rsidR="00D32766" w:rsidRDefault="00D32766" w:rsidP="00D32766">
            <w:pPr>
              <w:spacing w:after="0" w:line="240" w:lineRule="auto"/>
              <w:ind w:right="22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представители </w:t>
            </w:r>
            <w:r w:rsidR="0017608F">
              <w:rPr>
                <w:rFonts w:ascii="Times New Roman" w:hAnsi="Times New Roman"/>
                <w:sz w:val="28"/>
                <w:szCs w:val="28"/>
              </w:rPr>
              <w:t>бизнес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Болотнинского района.</w:t>
            </w:r>
          </w:p>
          <w:p w:rsidR="00D32766" w:rsidRDefault="00D32766" w:rsidP="00D32766">
            <w:pPr>
              <w:pStyle w:val="ad"/>
              <w:tabs>
                <w:tab w:val="clear" w:pos="4536"/>
                <w:tab w:val="clear" w:pos="9072"/>
              </w:tabs>
              <w:rPr>
                <w:szCs w:val="28"/>
              </w:rPr>
            </w:pPr>
          </w:p>
          <w:p w:rsidR="00D32766" w:rsidRDefault="00D32766" w:rsidP="00346B96">
            <w:pPr>
              <w:tabs>
                <w:tab w:val="left" w:pos="5436"/>
              </w:tabs>
              <w:jc w:val="both"/>
            </w:pPr>
          </w:p>
          <w:p w:rsidR="0064556C" w:rsidRPr="00346B96" w:rsidRDefault="0064556C" w:rsidP="00346B96">
            <w:pPr>
              <w:tabs>
                <w:tab w:val="left" w:pos="5436"/>
              </w:tabs>
              <w:jc w:val="both"/>
            </w:pPr>
          </w:p>
        </w:tc>
      </w:tr>
      <w:tr w:rsidR="00907F67" w:rsidRPr="00CF4B10" w:rsidTr="008A28B6">
        <w:tc>
          <w:tcPr>
            <w:tcW w:w="9923" w:type="dxa"/>
            <w:shd w:val="clear" w:color="auto" w:fill="auto"/>
          </w:tcPr>
          <w:p w:rsidR="001959E1" w:rsidRPr="00346B96" w:rsidRDefault="001959E1" w:rsidP="00BA49DC">
            <w:pPr>
              <w:pStyle w:val="a6"/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7F67" w:rsidRPr="00CF4B10" w:rsidTr="008A28B6">
        <w:trPr>
          <w:trHeight w:val="1843"/>
        </w:trPr>
        <w:tc>
          <w:tcPr>
            <w:tcW w:w="9923" w:type="dxa"/>
          </w:tcPr>
          <w:p w:rsidR="00907F67" w:rsidRPr="0017608F" w:rsidRDefault="001959E1" w:rsidP="0017608F">
            <w:pPr>
              <w:pStyle w:val="a6"/>
              <w:spacing w:after="0" w:line="240" w:lineRule="auto"/>
              <w:ind w:left="-104"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Выступили:</w:t>
            </w:r>
          </w:p>
          <w:p w:rsidR="00A64778" w:rsidRPr="0017608F" w:rsidRDefault="00D0348C" w:rsidP="0017608F">
            <w:pPr>
              <w:pStyle w:val="mb-0"/>
              <w:shd w:val="clear" w:color="auto" w:fill="FFFFFF"/>
              <w:spacing w:before="0" w:beforeAutospacing="0" w:after="0" w:afterAutospacing="0"/>
              <w:ind w:left="-104" w:firstLine="284"/>
              <w:jc w:val="both"/>
              <w:rPr>
                <w:sz w:val="27"/>
                <w:szCs w:val="27"/>
              </w:rPr>
            </w:pPr>
            <w:r w:rsidRPr="0017608F">
              <w:rPr>
                <w:i/>
                <w:sz w:val="28"/>
                <w:szCs w:val="28"/>
              </w:rPr>
              <w:t>1.</w:t>
            </w:r>
            <w:r w:rsidR="00D32766" w:rsidRPr="0017608F">
              <w:rPr>
                <w:i/>
                <w:sz w:val="28"/>
                <w:szCs w:val="28"/>
              </w:rPr>
              <w:t>Крапивина М.П</w:t>
            </w:r>
            <w:r w:rsidR="00D32766" w:rsidRPr="0017608F">
              <w:rPr>
                <w:sz w:val="28"/>
                <w:szCs w:val="28"/>
              </w:rPr>
              <w:t>.</w:t>
            </w:r>
            <w:r w:rsidR="001959E1" w:rsidRPr="0017608F">
              <w:rPr>
                <w:i/>
                <w:sz w:val="28"/>
                <w:szCs w:val="28"/>
              </w:rPr>
              <w:t xml:space="preserve"> – рассказал</w:t>
            </w:r>
            <w:r w:rsidR="00D32766" w:rsidRPr="0017608F">
              <w:rPr>
                <w:i/>
                <w:sz w:val="28"/>
                <w:szCs w:val="28"/>
              </w:rPr>
              <w:t>а</w:t>
            </w:r>
            <w:r w:rsidR="001959E1" w:rsidRPr="0017608F">
              <w:rPr>
                <w:i/>
                <w:sz w:val="28"/>
                <w:szCs w:val="28"/>
              </w:rPr>
              <w:t xml:space="preserve"> </w:t>
            </w:r>
            <w:r w:rsidR="00D32766" w:rsidRPr="0017608F">
              <w:rPr>
                <w:i/>
                <w:sz w:val="28"/>
                <w:szCs w:val="28"/>
              </w:rPr>
              <w:t>о</w:t>
            </w:r>
            <w:r w:rsidR="00A64778" w:rsidRPr="0017608F">
              <w:rPr>
                <w:i/>
                <w:sz w:val="28"/>
                <w:szCs w:val="28"/>
              </w:rPr>
              <w:t xml:space="preserve"> том, что  </w:t>
            </w:r>
            <w:r w:rsidR="00A64778" w:rsidRPr="0017608F">
              <w:rPr>
                <w:sz w:val="28"/>
                <w:szCs w:val="28"/>
              </w:rPr>
              <w:t>п</w:t>
            </w:r>
            <w:r w:rsidR="00A64778" w:rsidRPr="0017608F">
              <w:rPr>
                <w:sz w:val="27"/>
                <w:szCs w:val="27"/>
              </w:rPr>
              <w:t>одробная информация по новой форме учета платежей в бюджетную систему РФ отражена в Федеральном законе </w:t>
            </w:r>
            <w:hyperlink r:id="rId5" w:tgtFrame="_blank" w:history="1">
              <w:r w:rsidR="00A64778" w:rsidRPr="0017608F">
                <w:rPr>
                  <w:rStyle w:val="a8"/>
                  <w:color w:val="auto"/>
                  <w:sz w:val="27"/>
                  <w:szCs w:val="27"/>
                </w:rPr>
                <w:t>от 14.07.2022 № 263-ФЗ «О внесении изменений в части первую и вторую Налогового кодекса Российской Федерации»</w:t>
              </w:r>
            </w:hyperlink>
            <w:r w:rsidR="00A64778" w:rsidRPr="0017608F">
              <w:rPr>
                <w:sz w:val="27"/>
                <w:szCs w:val="27"/>
              </w:rPr>
              <w:t>.</w:t>
            </w:r>
          </w:p>
          <w:p w:rsidR="00A64778" w:rsidRPr="0017608F" w:rsidRDefault="00A64778" w:rsidP="0017608F">
            <w:pPr>
              <w:pStyle w:val="mb-0"/>
              <w:shd w:val="clear" w:color="auto" w:fill="FFFFFF"/>
              <w:spacing w:before="0" w:beforeAutospacing="0" w:after="0" w:afterAutospacing="0"/>
              <w:ind w:left="-104" w:firstLine="284"/>
              <w:jc w:val="both"/>
              <w:rPr>
                <w:rStyle w:val="ac"/>
                <w:b w:val="0"/>
                <w:sz w:val="28"/>
                <w:szCs w:val="28"/>
              </w:rPr>
            </w:pPr>
            <w:r w:rsidRPr="0017608F">
              <w:rPr>
                <w:sz w:val="28"/>
                <w:szCs w:val="28"/>
              </w:rPr>
              <w:t>Теперь все платежи, администрируемые налоговыми органами, отражаются на отдельном казначейском счете, открытом в Управлении Федерального казначейства по Тульской области.</w:t>
            </w:r>
            <w:r w:rsidRPr="0017608F">
              <w:rPr>
                <w:sz w:val="28"/>
                <w:szCs w:val="28"/>
              </w:rPr>
              <w:br/>
            </w:r>
            <w:r w:rsidRPr="0017608F">
              <w:rPr>
                <w:rStyle w:val="ac"/>
                <w:b w:val="0"/>
                <w:sz w:val="28"/>
                <w:szCs w:val="28"/>
              </w:rPr>
              <w:t>Вне зависимости от места постановки на учет налогоплательщика или места нахождения объекта налогообложения.</w:t>
            </w:r>
          </w:p>
          <w:p w:rsidR="00A64778" w:rsidRPr="0017608F" w:rsidRDefault="00A64778" w:rsidP="0017608F">
            <w:pPr>
              <w:pStyle w:val="mb-0"/>
              <w:shd w:val="clear" w:color="auto" w:fill="FFFFFF"/>
              <w:spacing w:before="0" w:beforeAutospacing="0" w:after="0" w:afterAutospacing="0"/>
              <w:ind w:left="-104" w:firstLine="426"/>
              <w:jc w:val="both"/>
              <w:rPr>
                <w:sz w:val="28"/>
                <w:szCs w:val="28"/>
              </w:rPr>
            </w:pPr>
            <w:r w:rsidRPr="0017608F">
              <w:rPr>
                <w:sz w:val="27"/>
                <w:szCs w:val="27"/>
                <w:shd w:val="clear" w:color="auto" w:fill="FFFFFF"/>
              </w:rPr>
              <w:t>При этом вопросы налогообложения и расчетов с бюджетом остаются в ведении налоговых органов </w:t>
            </w:r>
            <w:hyperlink r:id="rId6" w:tgtFrame="_blank" w:history="1">
              <w:r w:rsidRPr="0017608F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по месту учета налогоплательщика</w:t>
              </w:r>
            </w:hyperlink>
            <w:r w:rsidRPr="0017608F">
              <w:rPr>
                <w:rStyle w:val="ac"/>
                <w:b w:val="0"/>
                <w:color w:val="405965"/>
                <w:sz w:val="28"/>
                <w:szCs w:val="28"/>
                <w:shd w:val="clear" w:color="auto" w:fill="FFFFFF"/>
              </w:rPr>
              <w:t>.</w:t>
            </w:r>
          </w:p>
          <w:p w:rsidR="008A28B6" w:rsidRPr="0017608F" w:rsidRDefault="008A28B6" w:rsidP="0017608F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60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ЕНС</w:t>
            </w:r>
            <w:r w:rsidRPr="001760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— это единая сумма расчетов налогоплательщика с бюджетом. Налогоплательщик всегда будет понимать либо он должен государству, либо он может распорядиться положительным остатком по своему усмотрению.</w:t>
            </w:r>
          </w:p>
          <w:p w:rsidR="008A28B6" w:rsidRPr="0017608F" w:rsidRDefault="008A28B6" w:rsidP="0017608F">
            <w:pPr>
              <w:shd w:val="clear" w:color="auto" w:fill="FFFFFF"/>
              <w:spacing w:after="0" w:line="240" w:lineRule="auto"/>
              <w:ind w:firstLine="322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60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ЕНС позволяет </w:t>
            </w:r>
            <w:r w:rsidRPr="001760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сформировать единое сальдо расчетов и систематизировать результаты налоговых обязательств перечислять средства по принципу Единого налогового платежа универсальным платежным поручением</w:t>
            </w:r>
          </w:p>
          <w:p w:rsidR="008A28B6" w:rsidRPr="0017608F" w:rsidRDefault="008A28B6" w:rsidP="0017608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7608F">
              <w:rPr>
                <w:b w:val="0"/>
                <w:sz w:val="28"/>
                <w:szCs w:val="28"/>
              </w:rPr>
              <w:t>Для чего нужен ЕНС?</w:t>
            </w:r>
          </w:p>
          <w:p w:rsidR="008A28B6" w:rsidRPr="0017608F" w:rsidRDefault="008A28B6" w:rsidP="0017608F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Платить налоги просто и без ошибок:</w:t>
            </w:r>
          </w:p>
          <w:p w:rsidR="008A28B6" w:rsidRPr="0017608F" w:rsidRDefault="008A28B6" w:rsidP="0017608F">
            <w:pPr>
              <w:pStyle w:val="a6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08F">
              <w:rPr>
                <w:rStyle w:val="kt-list-timelinetext"/>
                <w:rFonts w:ascii="Times New Roman" w:hAnsi="Times New Roman" w:cs="Times New Roman"/>
                <w:sz w:val="28"/>
                <w:szCs w:val="28"/>
              </w:rPr>
              <w:t>один платеж в месяц</w:t>
            </w:r>
          </w:p>
          <w:p w:rsidR="008A28B6" w:rsidRPr="0017608F" w:rsidRDefault="008A28B6" w:rsidP="0017608F">
            <w:pPr>
              <w:pStyle w:val="a6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08F">
              <w:rPr>
                <w:rStyle w:val="kt-list-timelinetext"/>
                <w:rFonts w:ascii="Times New Roman" w:hAnsi="Times New Roman" w:cs="Times New Roman"/>
                <w:sz w:val="28"/>
                <w:szCs w:val="28"/>
              </w:rPr>
              <w:t>универсальные реквизиты для всех налогов</w:t>
            </w:r>
          </w:p>
          <w:p w:rsidR="008A28B6" w:rsidRPr="0017608F" w:rsidRDefault="008A28B6" w:rsidP="0017608F">
            <w:pPr>
              <w:pStyle w:val="a6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08F">
              <w:rPr>
                <w:rStyle w:val="kt-list-timelinetext"/>
                <w:rFonts w:ascii="Times New Roman" w:hAnsi="Times New Roman" w:cs="Times New Roman"/>
                <w:sz w:val="28"/>
                <w:szCs w:val="28"/>
              </w:rPr>
              <w:t>отсутствие ошибочных платежей</w:t>
            </w:r>
          </w:p>
          <w:p w:rsidR="008A28B6" w:rsidRPr="0017608F" w:rsidRDefault="008A28B6" w:rsidP="0017608F">
            <w:pPr>
              <w:pStyle w:val="a6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08F">
              <w:rPr>
                <w:rStyle w:val="kt-list-timelinetext"/>
                <w:rFonts w:ascii="Times New Roman" w:hAnsi="Times New Roman" w:cs="Times New Roman"/>
                <w:sz w:val="28"/>
                <w:szCs w:val="28"/>
              </w:rPr>
              <w:t>экономия времени и трудозатрат</w:t>
            </w:r>
          </w:p>
          <w:p w:rsidR="008A28B6" w:rsidRPr="0017608F" w:rsidRDefault="008A28B6" w:rsidP="0017608F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Не нужно помнить сроки отчетности:</w:t>
            </w:r>
          </w:p>
          <w:p w:rsidR="008A28B6" w:rsidRPr="0017608F" w:rsidRDefault="008A28B6" w:rsidP="0017608F">
            <w:pPr>
              <w:pStyle w:val="3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Прозрачные расчеты с бюджетом:</w:t>
            </w:r>
          </w:p>
          <w:p w:rsidR="008A28B6" w:rsidRPr="0017608F" w:rsidRDefault="008A28B6" w:rsidP="0017608F">
            <w:pPr>
              <w:pStyle w:val="3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Переплату можно вернуть или поделиться с другом</w:t>
            </w:r>
            <w:r w:rsidRPr="0017608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:rsidR="008A28B6" w:rsidRPr="0017608F" w:rsidRDefault="008A28B6" w:rsidP="0017608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7608F">
              <w:rPr>
                <w:b w:val="0"/>
                <w:sz w:val="28"/>
                <w:szCs w:val="28"/>
              </w:rPr>
              <w:t>Что такое ЕНП и как он относится к ЕНС</w:t>
            </w:r>
          </w:p>
          <w:p w:rsidR="008A28B6" w:rsidRPr="0017608F" w:rsidRDefault="008A28B6" w:rsidP="0017608F">
            <w:pPr>
              <w:pStyle w:val="le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7608F">
              <w:rPr>
                <w:rStyle w:val="ac"/>
                <w:b w:val="0"/>
                <w:sz w:val="28"/>
                <w:szCs w:val="28"/>
              </w:rPr>
              <w:t>Единый налоговый платеж (ЕНП)</w:t>
            </w:r>
            <w:r w:rsidRPr="0017608F">
              <w:rPr>
                <w:b/>
                <w:sz w:val="28"/>
                <w:szCs w:val="28"/>
              </w:rPr>
              <w:t> —</w:t>
            </w:r>
            <w:r w:rsidRPr="0017608F">
              <w:rPr>
                <w:sz w:val="28"/>
                <w:szCs w:val="28"/>
              </w:rPr>
              <w:t xml:space="preserve"> это перечисление денег единой платежкой для всех налогов. Все платежи аккумулируются на Едином налоговом счете плательщика (ЕНС).</w:t>
            </w:r>
          </w:p>
          <w:p w:rsidR="008A28B6" w:rsidRPr="0017608F" w:rsidRDefault="008A28B6" w:rsidP="0017608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7608F">
              <w:rPr>
                <w:b w:val="0"/>
                <w:sz w:val="28"/>
                <w:szCs w:val="28"/>
              </w:rPr>
              <w:t>Как заполнить платежку на уплату ЕНП?</w:t>
            </w:r>
          </w:p>
          <w:p w:rsidR="008A28B6" w:rsidRPr="0017608F" w:rsidRDefault="008A28B6" w:rsidP="0017608F">
            <w:pPr>
              <w:pStyle w:val="le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7608F">
              <w:rPr>
                <w:sz w:val="28"/>
                <w:szCs w:val="28"/>
              </w:rPr>
              <w:t>Чтобы перечислить ЕНП рекомендуем использовать сервисы ФНС России или сформировать платеж в </w:t>
            </w:r>
            <w:r w:rsidRPr="0017608F">
              <w:rPr>
                <w:bCs/>
                <w:sz w:val="28"/>
                <w:szCs w:val="28"/>
              </w:rPr>
              <w:t>учетной (бухгалтерской) системе</w:t>
            </w:r>
            <w:r w:rsidRPr="0017608F">
              <w:rPr>
                <w:sz w:val="28"/>
                <w:szCs w:val="28"/>
              </w:rPr>
              <w:t>.</w:t>
            </w:r>
          </w:p>
          <w:p w:rsidR="008A28B6" w:rsidRPr="0017608F" w:rsidRDefault="008A28B6" w:rsidP="0017608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7608F">
              <w:rPr>
                <w:sz w:val="28"/>
                <w:szCs w:val="28"/>
              </w:rPr>
              <w:t>Реквизиты платежа будут заполнены автоматически.</w:t>
            </w:r>
          </w:p>
          <w:p w:rsidR="008A28B6" w:rsidRPr="0017608F" w:rsidRDefault="008A28B6" w:rsidP="0017608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17608F">
              <w:rPr>
                <w:rFonts w:ascii="Times New Roman" w:hAnsi="Times New Roman" w:cs="Times New Roman"/>
                <w:bCs/>
                <w:sz w:val="28"/>
                <w:szCs w:val="28"/>
              </w:rPr>
              <w:t>Личном кабинете</w:t>
            </w:r>
            <w:r w:rsidRPr="0017608F">
              <w:rPr>
                <w:rFonts w:ascii="Times New Roman" w:hAnsi="Times New Roman" w:cs="Times New Roman"/>
                <w:sz w:val="28"/>
                <w:szCs w:val="28"/>
              </w:rPr>
              <w:t> или </w:t>
            </w:r>
            <w:r w:rsidRPr="0017608F">
              <w:rPr>
                <w:rFonts w:ascii="Times New Roman" w:hAnsi="Times New Roman" w:cs="Times New Roman"/>
                <w:bCs/>
                <w:sz w:val="28"/>
                <w:szCs w:val="28"/>
              </w:rPr>
              <w:t>учетной (бухгалтерской) системе</w:t>
            </w:r>
            <w:r w:rsidRPr="0017608F">
              <w:rPr>
                <w:rFonts w:ascii="Times New Roman" w:hAnsi="Times New Roman" w:cs="Times New Roman"/>
                <w:sz w:val="28"/>
                <w:szCs w:val="28"/>
              </w:rPr>
              <w:t> нужно заполнить только сумму платежа,</w:t>
            </w:r>
          </w:p>
          <w:p w:rsidR="008A28B6" w:rsidRPr="0017608F" w:rsidRDefault="008A28B6" w:rsidP="0017608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sz w:val="28"/>
                <w:szCs w:val="28"/>
              </w:rPr>
              <w:t>в сервисе «Уплата налогов и пошлин» нужно заполнить ИНН/КПП плательщика и сумму платежа.</w:t>
            </w:r>
          </w:p>
          <w:p w:rsidR="008A28B6" w:rsidRDefault="008A28B6" w:rsidP="0017608F">
            <w:pPr>
              <w:pStyle w:val="le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608F">
              <w:rPr>
                <w:sz w:val="28"/>
                <w:szCs w:val="28"/>
              </w:rPr>
              <w:t xml:space="preserve">Единым платежом будут уплачиваться налоги, порядок уплаты которых </w:t>
            </w:r>
            <w:r w:rsidR="0093358E" w:rsidRPr="0017608F">
              <w:rPr>
                <w:sz w:val="28"/>
                <w:szCs w:val="28"/>
              </w:rPr>
              <w:t>установлен НК РФ.</w:t>
            </w:r>
          </w:p>
          <w:p w:rsidR="0017608F" w:rsidRPr="0017608F" w:rsidRDefault="0017608F" w:rsidP="0017608F">
            <w:pPr>
              <w:pStyle w:val="le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3358E" w:rsidRPr="0017608F" w:rsidRDefault="0093358E" w:rsidP="0017608F">
            <w:pPr>
              <w:spacing w:after="0" w:line="240" w:lineRule="auto"/>
              <w:ind w:left="709" w:right="2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08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7608F">
              <w:rPr>
                <w:rFonts w:ascii="Times New Roman" w:hAnsi="Times New Roman" w:cs="Times New Roman"/>
                <w:i/>
                <w:sz w:val="28"/>
                <w:szCs w:val="28"/>
              </w:rPr>
              <w:t>Селиверстова С.В.- рассказала об особенностях взыскания задолженности по налогам в рамках единого налогового счета.</w:t>
            </w:r>
          </w:p>
          <w:p w:rsidR="00BE2F64" w:rsidRPr="0017608F" w:rsidRDefault="00BE2F64" w:rsidP="0017608F">
            <w:pPr>
              <w:pStyle w:val="a7"/>
              <w:shd w:val="clear" w:color="auto" w:fill="FFFFFF"/>
              <w:spacing w:before="240" w:beforeAutospacing="0" w:after="0" w:afterAutospacing="0"/>
              <w:ind w:firstLine="322"/>
              <w:jc w:val="both"/>
              <w:rPr>
                <w:color w:val="0A0A0A"/>
                <w:sz w:val="28"/>
                <w:szCs w:val="28"/>
              </w:rPr>
            </w:pPr>
            <w:r w:rsidRPr="0017608F">
              <w:rPr>
                <w:color w:val="0A0A0A"/>
                <w:sz w:val="28"/>
                <w:szCs w:val="28"/>
              </w:rPr>
              <w:lastRenderedPageBreak/>
              <w:t>Право ИФНС взыскивать недоимку по налогам предусмотрено </w:t>
            </w:r>
            <w:hyperlink r:id="rId7" w:history="1">
              <w:r w:rsidRPr="0017608F">
                <w:rPr>
                  <w:rStyle w:val="a8"/>
                  <w:color w:val="auto"/>
                  <w:sz w:val="28"/>
                  <w:szCs w:val="28"/>
                  <w:bdr w:val="none" w:sz="0" w:space="0" w:color="auto" w:frame="1"/>
                </w:rPr>
                <w:t>статей 31 НК</w:t>
              </w:r>
            </w:hyperlink>
            <w:r w:rsidRPr="0017608F">
              <w:rPr>
                <w:sz w:val="28"/>
                <w:szCs w:val="28"/>
              </w:rPr>
              <w:t>. Процедура принудительного взыскания задолженности определена </w:t>
            </w:r>
            <w:hyperlink r:id="rId8" w:history="1">
              <w:r w:rsidRPr="0017608F">
                <w:rPr>
                  <w:rStyle w:val="a8"/>
                  <w:color w:val="auto"/>
                  <w:sz w:val="28"/>
                  <w:szCs w:val="28"/>
                  <w:bdr w:val="none" w:sz="0" w:space="0" w:color="auto" w:frame="1"/>
                </w:rPr>
                <w:t>статьями 46</w:t>
              </w:r>
            </w:hyperlink>
            <w:r w:rsidRPr="0017608F">
              <w:rPr>
                <w:color w:val="0A0A0A"/>
                <w:sz w:val="28"/>
                <w:szCs w:val="28"/>
              </w:rPr>
              <w:t>, </w:t>
            </w:r>
            <w:hyperlink r:id="rId9" w:history="1">
              <w:r w:rsidRPr="0017608F">
                <w:rPr>
                  <w:rStyle w:val="a8"/>
                  <w:color w:val="auto"/>
                  <w:sz w:val="28"/>
                  <w:szCs w:val="28"/>
                  <w:bdr w:val="none" w:sz="0" w:space="0" w:color="auto" w:frame="1"/>
                </w:rPr>
                <w:t>47 НК</w:t>
              </w:r>
            </w:hyperlink>
            <w:r w:rsidRPr="0017608F">
              <w:rPr>
                <w:sz w:val="28"/>
                <w:szCs w:val="28"/>
              </w:rPr>
              <w:t xml:space="preserve">. </w:t>
            </w:r>
            <w:r w:rsidRPr="0017608F">
              <w:rPr>
                <w:color w:val="0A0A0A"/>
                <w:sz w:val="28"/>
                <w:szCs w:val="28"/>
              </w:rPr>
              <w:t>Налоговая инспекция вправе взыскать недоимку: за счет денежных средств на банковском счете и за счет имущества.</w:t>
            </w:r>
          </w:p>
          <w:p w:rsidR="00BE2F64" w:rsidRPr="0017608F" w:rsidRDefault="00BE2F64" w:rsidP="0017608F">
            <w:pPr>
              <w:pStyle w:val="a7"/>
              <w:shd w:val="clear" w:color="auto" w:fill="FFFFFF"/>
              <w:spacing w:before="240" w:beforeAutospacing="0" w:after="0" w:afterAutospacing="0"/>
              <w:ind w:firstLine="322"/>
              <w:jc w:val="both"/>
              <w:rPr>
                <w:color w:val="0A0A0A"/>
                <w:sz w:val="28"/>
                <w:szCs w:val="28"/>
              </w:rPr>
            </w:pPr>
            <w:r w:rsidRPr="0017608F">
              <w:rPr>
                <w:color w:val="0A0A0A"/>
                <w:sz w:val="28"/>
                <w:szCs w:val="28"/>
              </w:rPr>
              <w:t>По нормам статьи </w:t>
            </w:r>
            <w:hyperlink r:id="rId10" w:history="1">
              <w:r w:rsidRPr="0017608F">
                <w:rPr>
                  <w:rStyle w:val="a8"/>
                  <w:color w:val="auto"/>
                  <w:sz w:val="28"/>
                  <w:szCs w:val="28"/>
                  <w:bdr w:val="none" w:sz="0" w:space="0" w:color="auto" w:frame="1"/>
                </w:rPr>
                <w:t>46 НК</w:t>
              </w:r>
            </w:hyperlink>
            <w:r w:rsidRPr="0017608F">
              <w:rPr>
                <w:color w:val="0A0A0A"/>
                <w:sz w:val="28"/>
                <w:szCs w:val="28"/>
              </w:rPr>
              <w:t>, неуплата налога влечет </w:t>
            </w:r>
            <w:r w:rsidRPr="0017608F">
              <w:rPr>
                <w:rStyle w:val="ac"/>
                <w:b w:val="0"/>
                <w:color w:val="0A0A0A"/>
                <w:sz w:val="28"/>
                <w:szCs w:val="28"/>
              </w:rPr>
              <w:t>принудительное взыскание</w:t>
            </w:r>
            <w:r w:rsidRPr="0017608F">
              <w:rPr>
                <w:rStyle w:val="ac"/>
                <w:color w:val="0A0A0A"/>
                <w:sz w:val="28"/>
                <w:szCs w:val="28"/>
              </w:rPr>
              <w:t xml:space="preserve"> </w:t>
            </w:r>
            <w:r w:rsidRPr="0017608F">
              <w:rPr>
                <w:rStyle w:val="ac"/>
                <w:b w:val="0"/>
                <w:color w:val="0A0A0A"/>
                <w:sz w:val="28"/>
                <w:szCs w:val="28"/>
              </w:rPr>
              <w:t>долга</w:t>
            </w:r>
            <w:r w:rsidRPr="0017608F">
              <w:rPr>
                <w:b/>
                <w:color w:val="0A0A0A"/>
                <w:sz w:val="28"/>
                <w:szCs w:val="28"/>
              </w:rPr>
              <w:t> з</w:t>
            </w:r>
            <w:r w:rsidRPr="0017608F">
              <w:rPr>
                <w:color w:val="0A0A0A"/>
                <w:sz w:val="28"/>
                <w:szCs w:val="28"/>
              </w:rPr>
              <w:t>а счет денежных средств на счетах в банках. А на основании </w:t>
            </w:r>
            <w:hyperlink r:id="rId11" w:history="1">
              <w:r w:rsidRPr="0017608F">
                <w:rPr>
                  <w:rStyle w:val="a8"/>
                  <w:color w:val="auto"/>
                  <w:sz w:val="28"/>
                  <w:szCs w:val="28"/>
                  <w:bdr w:val="none" w:sz="0" w:space="0" w:color="auto" w:frame="1"/>
                </w:rPr>
                <w:t>статьи 76 НК</w:t>
              </w:r>
            </w:hyperlink>
            <w:r w:rsidRPr="0017608F">
              <w:rPr>
                <w:color w:val="0A0A0A"/>
                <w:sz w:val="28"/>
                <w:szCs w:val="28"/>
              </w:rPr>
              <w:t> налоговая вправе блокировать расчетные счета должников.</w:t>
            </w:r>
          </w:p>
          <w:p w:rsidR="00BE2F64" w:rsidRPr="0017608F" w:rsidRDefault="00BE2F64" w:rsidP="0017608F">
            <w:pPr>
              <w:pStyle w:val="a7"/>
              <w:shd w:val="clear" w:color="auto" w:fill="FFFFFF"/>
              <w:spacing w:before="240" w:beforeAutospacing="0" w:after="0" w:afterAutospacing="0"/>
              <w:ind w:firstLine="322"/>
              <w:jc w:val="both"/>
              <w:rPr>
                <w:color w:val="0A0A0A"/>
                <w:sz w:val="28"/>
                <w:szCs w:val="28"/>
              </w:rPr>
            </w:pPr>
            <w:r w:rsidRPr="0017608F">
              <w:rPr>
                <w:color w:val="0A0A0A"/>
                <w:sz w:val="28"/>
                <w:szCs w:val="28"/>
              </w:rPr>
              <w:t>Обе эти статьи скорректированы с 2023 года с учетом перехода на единый налоговый счет. Теперь работа с недоимкой будет строиться несколько иначе. На ЕНС с 1 января 20232 года отражаются суммы налогов, которые компания должна уплатить в бюджет и денежные средства, переведенные на этот счет бухгалтерией. Списание не превысит отрицательное сальдо</w:t>
            </w:r>
          </w:p>
          <w:p w:rsidR="00BE2F64" w:rsidRPr="0017608F" w:rsidRDefault="00BE2F64" w:rsidP="0017608F">
            <w:pPr>
              <w:pStyle w:val="a7"/>
              <w:shd w:val="clear" w:color="auto" w:fill="FFFFFF"/>
              <w:spacing w:before="240" w:beforeAutospacing="0" w:after="0" w:afterAutospacing="0"/>
              <w:ind w:firstLine="322"/>
              <w:jc w:val="both"/>
              <w:rPr>
                <w:color w:val="0A0A0A"/>
                <w:sz w:val="28"/>
                <w:szCs w:val="28"/>
              </w:rPr>
            </w:pPr>
            <w:r w:rsidRPr="0017608F">
              <w:rPr>
                <w:color w:val="0A0A0A"/>
                <w:sz w:val="28"/>
                <w:szCs w:val="28"/>
              </w:rPr>
              <w:t>ИФНС вправе взыскать только ту сумму, которая не превышает отрицательное сальдо. Как только сальдо станет нулевым или положительным, поручение банку на списание денег в польщу налоговой аннулируется (</w:t>
            </w:r>
            <w:r w:rsidRPr="0017608F">
              <w:rPr>
                <w:rStyle w:val="a9"/>
                <w:color w:val="0A0A0A"/>
                <w:sz w:val="28"/>
                <w:szCs w:val="28"/>
              </w:rPr>
              <w:t>новая редакция </w:t>
            </w:r>
            <w:hyperlink r:id="rId12" w:anchor="p_2147" w:history="1">
              <w:r w:rsidRPr="0017608F">
                <w:rPr>
                  <w:rStyle w:val="a8"/>
                  <w:i/>
                  <w:iCs/>
                  <w:color w:val="auto"/>
                  <w:sz w:val="28"/>
                  <w:szCs w:val="28"/>
                  <w:bdr w:val="none" w:sz="0" w:space="0" w:color="auto" w:frame="1"/>
                </w:rPr>
                <w:t>п. 7 ст. 46 НК</w:t>
              </w:r>
            </w:hyperlink>
            <w:r w:rsidRPr="0017608F">
              <w:rPr>
                <w:color w:val="0A0A0A"/>
                <w:sz w:val="28"/>
                <w:szCs w:val="28"/>
              </w:rPr>
              <w:t>).</w:t>
            </w:r>
          </w:p>
          <w:p w:rsidR="00BE2F64" w:rsidRPr="0017608F" w:rsidRDefault="00BE2F64" w:rsidP="0017608F">
            <w:pPr>
              <w:pStyle w:val="a7"/>
              <w:shd w:val="clear" w:color="auto" w:fill="FFFFFF"/>
              <w:spacing w:before="240" w:beforeAutospacing="0" w:after="0" w:afterAutospacing="0"/>
              <w:ind w:firstLine="322"/>
              <w:jc w:val="both"/>
              <w:rPr>
                <w:color w:val="0A0A0A"/>
                <w:sz w:val="28"/>
                <w:szCs w:val="28"/>
              </w:rPr>
            </w:pPr>
            <w:r w:rsidRPr="0017608F">
              <w:rPr>
                <w:color w:val="0A0A0A"/>
                <w:sz w:val="28"/>
                <w:szCs w:val="28"/>
              </w:rPr>
              <w:t>Любая компания сможет отследить историю выставления в ее адрес и списания налоговой недоимки. Налоговики будут «собирать» все документы по работе с недоимкой в специальный реестр.</w:t>
            </w:r>
          </w:p>
          <w:p w:rsidR="00BE2F64" w:rsidRPr="0017608F" w:rsidRDefault="00BE2F64" w:rsidP="0017608F">
            <w:pPr>
              <w:pStyle w:val="a7"/>
              <w:shd w:val="clear" w:color="auto" w:fill="FFFFFF"/>
              <w:spacing w:before="240" w:beforeAutospacing="0" w:after="0" w:afterAutospacing="0"/>
              <w:ind w:firstLine="322"/>
              <w:jc w:val="both"/>
              <w:rPr>
                <w:color w:val="0A0A0A"/>
                <w:sz w:val="28"/>
                <w:szCs w:val="28"/>
              </w:rPr>
            </w:pPr>
            <w:r w:rsidRPr="0017608F">
              <w:rPr>
                <w:color w:val="0A0A0A"/>
                <w:sz w:val="28"/>
                <w:szCs w:val="28"/>
              </w:rPr>
              <w:t>Туда будут вноситься:</w:t>
            </w:r>
          </w:p>
          <w:p w:rsidR="00BE2F64" w:rsidRPr="0017608F" w:rsidRDefault="00BE2F64" w:rsidP="0017608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08F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все решения ИФНС</w:t>
            </w:r>
            <w:r w:rsidRPr="00176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 взыскании недоимки, поручения банкам на списание денег в пользу госбюджета;</w:t>
            </w:r>
          </w:p>
          <w:p w:rsidR="00BE2F64" w:rsidRPr="0017608F" w:rsidRDefault="00BE2F64" w:rsidP="0017608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0" w:line="240" w:lineRule="auto"/>
              <w:ind w:left="0" w:firstLine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08F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судебные решения</w:t>
            </w:r>
            <w:r w:rsidRPr="001760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76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 постановления о взыскании за счет имущества.</w:t>
            </w:r>
          </w:p>
          <w:p w:rsidR="0093163A" w:rsidRPr="0017608F" w:rsidRDefault="0093163A" w:rsidP="0017608F">
            <w:pPr>
              <w:pStyle w:val="mb-0"/>
              <w:spacing w:before="0" w:beforeAutospacing="0" w:after="0" w:afterAutospacing="0"/>
              <w:ind w:firstLine="322"/>
              <w:jc w:val="both"/>
              <w:rPr>
                <w:i/>
                <w:sz w:val="28"/>
                <w:szCs w:val="28"/>
              </w:rPr>
            </w:pPr>
          </w:p>
        </w:tc>
      </w:tr>
      <w:tr w:rsidR="00907F67" w:rsidRPr="00CF4B10" w:rsidTr="008A28B6">
        <w:tc>
          <w:tcPr>
            <w:tcW w:w="9923" w:type="dxa"/>
            <w:shd w:val="clear" w:color="auto" w:fill="auto"/>
          </w:tcPr>
          <w:p w:rsidR="00907F67" w:rsidRDefault="000827B4" w:rsidP="0017608F">
            <w:pPr>
              <w:spacing w:line="240" w:lineRule="auto"/>
              <w:ind w:left="-108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7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 Басалаева В.В. </w:t>
            </w:r>
            <w:r w:rsidR="0017608F">
              <w:rPr>
                <w:rFonts w:ascii="Times New Roman" w:hAnsi="Times New Roman" w:cs="Times New Roman"/>
                <w:i/>
                <w:sz w:val="28"/>
                <w:szCs w:val="28"/>
              </w:rPr>
              <w:t>– рассказала о маркировке упакованной воды.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>Информируем Вас, что 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 xml:space="preserve">в отношении упакованной воды» </w:t>
            </w:r>
            <w:r>
              <w:rPr>
                <w:rStyle w:val="ac"/>
                <w:rFonts w:ascii="Inter" w:hAnsi="Inter"/>
                <w:color w:val="101010"/>
                <w:sz w:val="27"/>
                <w:szCs w:val="27"/>
              </w:rPr>
              <w:t>с 1 ноября 2022 г.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t> вступили в силу требования о передаче с помощью электронного документооборота (далее – ЭДО) в информационную систему маркировки сведений об обороте продукции с указанием в электронном универсальном передаточном документе  кода товара и количества маркированного товара. Также в информационную систему маркировки с указанной даты необходимо направлять сведения о выводе из оборота упакованной воды путем, не являющимся продажей в розницу (брак, бой, отгрузка не участнику оборота, использование для собственных нужд и др.)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>Передача данных по ЭДО является обязательным процессом для всех участников оборота упакованной воды – от производителей до оптовых и розничных продавцов. Отгрузка и приемка упакованной воды без формирования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</w:r>
            <w:proofErr w:type="spellStart"/>
            <w:r>
              <w:rPr>
                <w:rFonts w:ascii="Inter" w:hAnsi="Inter"/>
                <w:color w:val="101010"/>
                <w:sz w:val="27"/>
                <w:szCs w:val="27"/>
              </w:rPr>
              <w:lastRenderedPageBreak/>
              <w:t>эУПД</w:t>
            </w:r>
            <w:proofErr w:type="spellEnd"/>
            <w:r>
              <w:rPr>
                <w:rFonts w:ascii="Inter" w:hAnsi="Inter"/>
                <w:color w:val="101010"/>
                <w:sz w:val="27"/>
                <w:szCs w:val="27"/>
              </w:rPr>
              <w:t xml:space="preserve"> с внесением данных в объемно-сортовом учете 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>с 1 ноября 2022 г. невозможна.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>Всем компаниям (юридическим лицам и индивидуальным предпринимателям), которые занимаются продажей упакованной воды в сторону других юридических или физических лиц, необходимо обеспечить регистрацию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>в информационной системе маркировки (</w:t>
            </w:r>
            <w:hyperlink r:id="rId13" w:history="1">
              <w:r>
                <w:rPr>
                  <w:rStyle w:val="a8"/>
                  <w:rFonts w:ascii="Inter" w:hAnsi="Inter"/>
                  <w:color w:val="CD8CF7"/>
                  <w:sz w:val="27"/>
                  <w:szCs w:val="27"/>
                </w:rPr>
                <w:t>https://markirovka.crpt.ru/register</w:t>
              </w:r>
            </w:hyperlink>
            <w:r>
              <w:rPr>
                <w:rFonts w:ascii="Inter" w:hAnsi="Inter"/>
                <w:color w:val="101010"/>
                <w:sz w:val="27"/>
                <w:szCs w:val="27"/>
              </w:rPr>
              <w:t>)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>и добавление товарной группы «Упакованная вода» в личном кабинете Честного знака.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>Подробные инструкции содержатся на сайте </w:t>
            </w:r>
            <w:hyperlink r:id="rId14" w:history="1">
              <w:r>
                <w:rPr>
                  <w:rStyle w:val="a8"/>
                  <w:rFonts w:ascii="Inter" w:hAnsi="Inter"/>
                  <w:color w:val="CD8CF7"/>
                  <w:sz w:val="27"/>
                  <w:szCs w:val="27"/>
                </w:rPr>
                <w:t>честныйзнак.рф</w:t>
              </w:r>
            </w:hyperlink>
            <w:r>
              <w:rPr>
                <w:rFonts w:ascii="Inter" w:hAnsi="Inter"/>
                <w:color w:val="101010"/>
                <w:sz w:val="27"/>
                <w:szCs w:val="27"/>
              </w:rPr>
              <w:t> в разделе «Товарные категории» - «Упакованная вода» - «Объемно-сортовой учет и ЭДО».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 xml:space="preserve">Обращаем внимание, что предприятия общественного питания, </w:t>
            </w:r>
            <w:proofErr w:type="spellStart"/>
            <w:r>
              <w:rPr>
                <w:rFonts w:ascii="Inter" w:hAnsi="Inter"/>
                <w:color w:val="101010"/>
                <w:sz w:val="27"/>
                <w:szCs w:val="27"/>
              </w:rPr>
              <w:t>гостинично</w:t>
            </w:r>
            <w:proofErr w:type="spellEnd"/>
            <w:r>
              <w:rPr>
                <w:rFonts w:ascii="Inter" w:hAnsi="Inter"/>
                <w:color w:val="101010"/>
                <w:sz w:val="27"/>
                <w:szCs w:val="27"/>
              </w:rPr>
              <w:t>-ресторанного бизнеса (</w:t>
            </w:r>
            <w:proofErr w:type="spellStart"/>
            <w:r>
              <w:rPr>
                <w:rFonts w:ascii="Inter" w:hAnsi="Inter"/>
                <w:color w:val="101010"/>
                <w:sz w:val="27"/>
                <w:szCs w:val="27"/>
              </w:rPr>
              <w:t>HoReCa</w:t>
            </w:r>
            <w:proofErr w:type="spellEnd"/>
            <w:r>
              <w:rPr>
                <w:rFonts w:ascii="Inter" w:hAnsi="Inter"/>
                <w:color w:val="101010"/>
                <w:sz w:val="27"/>
                <w:szCs w:val="27"/>
              </w:rPr>
              <w:t>), государственные и муниципальные учреждения, </w:t>
            </w:r>
            <w:r w:rsidRPr="0017608F">
              <w:rPr>
                <w:rStyle w:val="ac"/>
                <w:rFonts w:ascii="Inter" w:hAnsi="Inter"/>
                <w:b w:val="0"/>
                <w:color w:val="101010"/>
                <w:sz w:val="27"/>
                <w:szCs w:val="27"/>
              </w:rPr>
              <w:t>реализующие упакованную воду в розницу (с применением ККТ</w:t>
            </w:r>
            <w:r>
              <w:rPr>
                <w:rStyle w:val="ac"/>
                <w:rFonts w:ascii="Inter" w:hAnsi="Inter"/>
                <w:color w:val="101010"/>
                <w:sz w:val="27"/>
                <w:szCs w:val="27"/>
              </w:rPr>
              <w:t>)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t>, становятся полноценными участниками оборота маркированной продукции и обязаны передавать с 1 ноября 2022 г. сведения о движении маркированной воды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>в информационную систему маркировки посредствам ЭДО наряду с другими участниками оборота упакованной воды.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>В случае использования продукции исключительно для собственных нужд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 xml:space="preserve">или производственных целей </w:t>
            </w:r>
            <w:proofErr w:type="spellStart"/>
            <w:r>
              <w:rPr>
                <w:rFonts w:ascii="Inter" w:hAnsi="Inter"/>
                <w:color w:val="101010"/>
                <w:sz w:val="27"/>
                <w:szCs w:val="27"/>
              </w:rPr>
              <w:t>HoReCa</w:t>
            </w:r>
            <w:proofErr w:type="spellEnd"/>
            <w:r>
              <w:rPr>
                <w:rFonts w:ascii="Inter" w:hAnsi="Inter"/>
                <w:color w:val="101010"/>
                <w:sz w:val="27"/>
                <w:szCs w:val="27"/>
              </w:rPr>
              <w:t>, государственные и муниципальные учреждения должны подавать сведения об обороте и выводе из оборота маркированной продукции с 1 декабря 2023 г.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 xml:space="preserve">Также информируем, что </w:t>
            </w:r>
            <w:proofErr w:type="spellStart"/>
            <w:r>
              <w:rPr>
                <w:rFonts w:ascii="Inter" w:hAnsi="Inter"/>
                <w:color w:val="101010"/>
                <w:sz w:val="27"/>
                <w:szCs w:val="27"/>
              </w:rPr>
              <w:t>Минпромторг</w:t>
            </w:r>
            <w:proofErr w:type="spellEnd"/>
            <w:r>
              <w:rPr>
                <w:rFonts w:ascii="Inter" w:hAnsi="Inter"/>
                <w:color w:val="101010"/>
                <w:sz w:val="27"/>
                <w:szCs w:val="27"/>
              </w:rPr>
              <w:t xml:space="preserve"> России совместно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>с ООО «Оператор-ЦРПТ», являющимся в соответствии с распоряжением Правительства Российской Федерации от 3 апреля 2019 г. № 620-р оператором информационной системы маркировки, </w:t>
            </w:r>
            <w:r>
              <w:rPr>
                <w:rStyle w:val="ac"/>
                <w:rFonts w:ascii="Inter" w:hAnsi="Inter"/>
                <w:color w:val="101010"/>
                <w:sz w:val="27"/>
                <w:szCs w:val="27"/>
              </w:rPr>
              <w:t>еженедельно по средам в 9:30</w:t>
            </w:r>
            <w:r>
              <w:rPr>
                <w:rFonts w:ascii="Inter" w:hAnsi="Inter"/>
                <w:b/>
                <w:bCs/>
                <w:color w:val="101010"/>
                <w:sz w:val="27"/>
                <w:szCs w:val="27"/>
              </w:rPr>
              <w:br/>
            </w:r>
            <w:r>
              <w:rPr>
                <w:rStyle w:val="ac"/>
                <w:rFonts w:ascii="Inter" w:hAnsi="Inter"/>
                <w:color w:val="101010"/>
                <w:sz w:val="27"/>
                <w:szCs w:val="27"/>
              </w:rPr>
              <w:t>по московскому времени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t> проводятся встречи по текущему статусу работы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br/>
              <w:t>в ЭДО в формате ОСУ.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>Кроме того, при наличии методических вопросов работы в системе можно обращаться на электронный адрес товарной гр</w:t>
            </w:r>
            <w:r w:rsidR="00DC3F11">
              <w:rPr>
                <w:rFonts w:ascii="Inter" w:hAnsi="Inter"/>
                <w:color w:val="101010"/>
                <w:sz w:val="27"/>
                <w:szCs w:val="27"/>
              </w:rPr>
              <w:t>уппы «Вода» ООО «Оператор-ЦРПТ»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t>, а при наличии технических сложностей – в техническую поддержку по электронному адресу </w:t>
            </w:r>
            <w:hyperlink r:id="rId15" w:history="1">
              <w:r>
                <w:rPr>
                  <w:rStyle w:val="a8"/>
                  <w:rFonts w:ascii="Inter" w:hAnsi="Inter"/>
                  <w:color w:val="CD8CF7"/>
                  <w:sz w:val="27"/>
                  <w:szCs w:val="27"/>
                </w:rPr>
                <w:t>support@crpt.ru</w:t>
              </w:r>
            </w:hyperlink>
            <w:r>
              <w:rPr>
                <w:rFonts w:ascii="Inter" w:hAnsi="Inter"/>
                <w:color w:val="101010"/>
                <w:sz w:val="27"/>
                <w:szCs w:val="27"/>
              </w:rPr>
              <w:t> или по номеру телефона 8 800 222 1523.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27"/>
                <w:szCs w:val="27"/>
              </w:rPr>
            </w:pPr>
            <w:r>
              <w:rPr>
                <w:rFonts w:ascii="Inter" w:hAnsi="Inter"/>
                <w:color w:val="101010"/>
                <w:sz w:val="27"/>
                <w:szCs w:val="27"/>
              </w:rPr>
              <w:t xml:space="preserve"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 </w:t>
            </w:r>
          </w:p>
          <w:p w:rsidR="0017608F" w:rsidRDefault="0017608F" w:rsidP="0017608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Inter" w:hAnsi="Inter"/>
                <w:color w:val="101010"/>
                <w:sz w:val="30"/>
                <w:szCs w:val="30"/>
              </w:rPr>
            </w:pPr>
            <w:r>
              <w:rPr>
                <w:rFonts w:ascii="Inter" w:hAnsi="Inter" w:hint="eastAsia"/>
                <w:color w:val="101010"/>
                <w:sz w:val="27"/>
                <w:szCs w:val="27"/>
              </w:rPr>
              <w:t>П</w:t>
            </w:r>
            <w:r>
              <w:rPr>
                <w:rFonts w:ascii="Inter" w:hAnsi="Inter"/>
                <w:color w:val="101010"/>
                <w:sz w:val="27"/>
                <w:szCs w:val="27"/>
              </w:rPr>
              <w:t>одробная информация о переходе на ЭДО по маркировке упакованной воды, размещена на сайте администрации Болотнинского района.</w:t>
            </w:r>
          </w:p>
          <w:p w:rsidR="0017608F" w:rsidRPr="000827B4" w:rsidRDefault="0017608F" w:rsidP="0017608F">
            <w:pPr>
              <w:pStyle w:val="a7"/>
              <w:shd w:val="clear" w:color="auto" w:fill="FFFFFF"/>
              <w:spacing w:before="0" w:before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907F67" w:rsidRPr="00CF4B10" w:rsidTr="008A28B6">
        <w:trPr>
          <w:trHeight w:val="781"/>
        </w:trPr>
        <w:tc>
          <w:tcPr>
            <w:tcW w:w="9923" w:type="dxa"/>
            <w:shd w:val="clear" w:color="auto" w:fill="auto"/>
          </w:tcPr>
          <w:p w:rsidR="00907F67" w:rsidRPr="007C7A76" w:rsidRDefault="00D0348C" w:rsidP="00D0348C">
            <w:pPr>
              <w:shd w:val="clear" w:color="auto" w:fill="FFFFFF"/>
              <w:spacing w:after="0" w:line="29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  <w:r w:rsidRPr="00C940E6">
              <w:rPr>
                <w:rStyle w:val="blk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Ответы на вопросы, поступившие от представителей предпринимательского сообщества.</w:t>
            </w:r>
          </w:p>
        </w:tc>
      </w:tr>
      <w:tr w:rsidR="00907F67" w:rsidRPr="00CF4B10" w:rsidTr="008A28B6">
        <w:trPr>
          <w:trHeight w:val="68"/>
        </w:trPr>
        <w:tc>
          <w:tcPr>
            <w:tcW w:w="9923" w:type="dxa"/>
            <w:shd w:val="clear" w:color="auto" w:fill="auto"/>
          </w:tcPr>
          <w:p w:rsidR="00555750" w:rsidRPr="0093163A" w:rsidRDefault="00555750" w:rsidP="0093163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D03F9" w:rsidRPr="008D03F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D03F9">
        <w:rPr>
          <w:rStyle w:val="blk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РЕШЕНИЕ:</w:t>
      </w:r>
    </w:p>
    <w:p w:rsidR="008D03F9" w:rsidRDefault="008D03F9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Принять к сведению доклады выступающих. </w:t>
      </w:r>
    </w:p>
    <w:p w:rsidR="00D0348C" w:rsidRDefault="00D0348C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</w:p>
    <w:p w:rsidR="00D0348C" w:rsidRDefault="00D0348C" w:rsidP="00EB7099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</w:pPr>
    </w:p>
    <w:p w:rsidR="00EB7099" w:rsidRDefault="00EB7099" w:rsidP="004232EC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Секретарь                                              </w:t>
      </w:r>
      <w:r w:rsidR="004232EC"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</w:t>
      </w:r>
      <w:r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proofErr w:type="spellStart"/>
      <w:r w:rsidR="005A05E6"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Гуляр</w:t>
      </w:r>
      <w:proofErr w:type="spellEnd"/>
      <w:r w:rsidR="005A05E6" w:rsidRPr="004232EC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 xml:space="preserve"> Н.Ю.</w:t>
      </w:r>
    </w:p>
    <w:sectPr w:rsidR="00EB7099" w:rsidSect="0093358E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393"/>
    <w:multiLevelType w:val="hybridMultilevel"/>
    <w:tmpl w:val="FBD8297A"/>
    <w:lvl w:ilvl="0" w:tplc="82DA436E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1123C"/>
    <w:multiLevelType w:val="hybridMultilevel"/>
    <w:tmpl w:val="67BC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6BE0"/>
    <w:multiLevelType w:val="multilevel"/>
    <w:tmpl w:val="698E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05E54"/>
    <w:multiLevelType w:val="multilevel"/>
    <w:tmpl w:val="067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17679"/>
    <w:multiLevelType w:val="hybridMultilevel"/>
    <w:tmpl w:val="2F0ADB3E"/>
    <w:lvl w:ilvl="0" w:tplc="13563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B12B78"/>
    <w:multiLevelType w:val="hybridMultilevel"/>
    <w:tmpl w:val="8786919A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>
    <w:nsid w:val="144F5984"/>
    <w:multiLevelType w:val="hybridMultilevel"/>
    <w:tmpl w:val="D3EE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80C33"/>
    <w:multiLevelType w:val="multilevel"/>
    <w:tmpl w:val="849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94337"/>
    <w:multiLevelType w:val="hybridMultilevel"/>
    <w:tmpl w:val="889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F1ADB"/>
    <w:multiLevelType w:val="multilevel"/>
    <w:tmpl w:val="195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B0D47"/>
    <w:multiLevelType w:val="hybridMultilevel"/>
    <w:tmpl w:val="FB84B8E4"/>
    <w:lvl w:ilvl="0" w:tplc="2618D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C11C14"/>
    <w:multiLevelType w:val="hybridMultilevel"/>
    <w:tmpl w:val="FBD8297A"/>
    <w:lvl w:ilvl="0" w:tplc="82DA436E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AA32A3"/>
    <w:multiLevelType w:val="hybridMultilevel"/>
    <w:tmpl w:val="06FA0428"/>
    <w:lvl w:ilvl="0" w:tplc="E7146F5E">
      <w:start w:val="1"/>
      <w:numFmt w:val="decimal"/>
      <w:lvlText w:val="%1."/>
      <w:lvlJc w:val="left"/>
      <w:pPr>
        <w:ind w:left="55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3">
    <w:nsid w:val="2D5959A1"/>
    <w:multiLevelType w:val="hybridMultilevel"/>
    <w:tmpl w:val="8AA2CCDE"/>
    <w:lvl w:ilvl="0" w:tplc="E126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E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A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B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AA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C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8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E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F345E14"/>
    <w:multiLevelType w:val="multilevel"/>
    <w:tmpl w:val="FF5A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460888"/>
    <w:multiLevelType w:val="multilevel"/>
    <w:tmpl w:val="CF0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0861B4"/>
    <w:multiLevelType w:val="hybridMultilevel"/>
    <w:tmpl w:val="4B2C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50DCD"/>
    <w:multiLevelType w:val="hybridMultilevel"/>
    <w:tmpl w:val="0456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5B45"/>
    <w:multiLevelType w:val="hybridMultilevel"/>
    <w:tmpl w:val="4A9CD01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5C377DA9"/>
    <w:multiLevelType w:val="multilevel"/>
    <w:tmpl w:val="FDF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170B1"/>
    <w:multiLevelType w:val="hybridMultilevel"/>
    <w:tmpl w:val="569027DE"/>
    <w:lvl w:ilvl="0" w:tplc="B9CAF7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62F64A9"/>
    <w:multiLevelType w:val="hybridMultilevel"/>
    <w:tmpl w:val="AB58BE22"/>
    <w:lvl w:ilvl="0" w:tplc="CEECE50C">
      <w:start w:val="1"/>
      <w:numFmt w:val="decimal"/>
      <w:lvlText w:val="%1."/>
      <w:lvlJc w:val="left"/>
      <w:pPr>
        <w:ind w:left="105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2">
    <w:nsid w:val="6A563CBF"/>
    <w:multiLevelType w:val="hybridMultilevel"/>
    <w:tmpl w:val="44889EA8"/>
    <w:lvl w:ilvl="0" w:tplc="33A492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D9B142B"/>
    <w:multiLevelType w:val="hybridMultilevel"/>
    <w:tmpl w:val="267489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07BC4"/>
    <w:multiLevelType w:val="multilevel"/>
    <w:tmpl w:val="D9B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454AED"/>
    <w:multiLevelType w:val="hybridMultilevel"/>
    <w:tmpl w:val="FBD8297A"/>
    <w:lvl w:ilvl="0" w:tplc="82DA436E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BF630B"/>
    <w:multiLevelType w:val="multilevel"/>
    <w:tmpl w:val="DD2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A4A4C"/>
    <w:multiLevelType w:val="multilevel"/>
    <w:tmpl w:val="389A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41505E"/>
    <w:multiLevelType w:val="hybridMultilevel"/>
    <w:tmpl w:val="2F0ADB3E"/>
    <w:lvl w:ilvl="0" w:tplc="13563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3"/>
  </w:num>
  <w:num w:numId="10">
    <w:abstractNumId w:val="2"/>
  </w:num>
  <w:num w:numId="11">
    <w:abstractNumId w:val="19"/>
  </w:num>
  <w:num w:numId="12">
    <w:abstractNumId w:val="27"/>
  </w:num>
  <w:num w:numId="13">
    <w:abstractNumId w:val="21"/>
  </w:num>
  <w:num w:numId="14">
    <w:abstractNumId w:val="13"/>
  </w:num>
  <w:num w:numId="15">
    <w:abstractNumId w:val="12"/>
  </w:num>
  <w:num w:numId="16">
    <w:abstractNumId w:val="26"/>
  </w:num>
  <w:num w:numId="17">
    <w:abstractNumId w:val="10"/>
  </w:num>
  <w:num w:numId="18">
    <w:abstractNumId w:val="17"/>
  </w:num>
  <w:num w:numId="19">
    <w:abstractNumId w:val="9"/>
  </w:num>
  <w:num w:numId="20">
    <w:abstractNumId w:val="5"/>
  </w:num>
  <w:num w:numId="21">
    <w:abstractNumId w:val="20"/>
  </w:num>
  <w:num w:numId="22">
    <w:abstractNumId w:val="4"/>
  </w:num>
  <w:num w:numId="23">
    <w:abstractNumId w:val="24"/>
  </w:num>
  <w:num w:numId="24">
    <w:abstractNumId w:val="14"/>
  </w:num>
  <w:num w:numId="25">
    <w:abstractNumId w:val="18"/>
  </w:num>
  <w:num w:numId="26">
    <w:abstractNumId w:val="28"/>
  </w:num>
  <w:num w:numId="27">
    <w:abstractNumId w:val="7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C5"/>
    <w:rsid w:val="000130C1"/>
    <w:rsid w:val="00021310"/>
    <w:rsid w:val="00042B35"/>
    <w:rsid w:val="00065AAB"/>
    <w:rsid w:val="000827B4"/>
    <w:rsid w:val="000A4D64"/>
    <w:rsid w:val="000E3546"/>
    <w:rsid w:val="000E5825"/>
    <w:rsid w:val="00125C83"/>
    <w:rsid w:val="00134365"/>
    <w:rsid w:val="0014019B"/>
    <w:rsid w:val="0014490C"/>
    <w:rsid w:val="00146340"/>
    <w:rsid w:val="00170159"/>
    <w:rsid w:val="001705BB"/>
    <w:rsid w:val="00171C47"/>
    <w:rsid w:val="0017608F"/>
    <w:rsid w:val="001959E1"/>
    <w:rsid w:val="001D520C"/>
    <w:rsid w:val="001F694E"/>
    <w:rsid w:val="00200530"/>
    <w:rsid w:val="00240B86"/>
    <w:rsid w:val="002B7CE5"/>
    <w:rsid w:val="002C77F3"/>
    <w:rsid w:val="002D5586"/>
    <w:rsid w:val="003139EA"/>
    <w:rsid w:val="00346B96"/>
    <w:rsid w:val="0036424E"/>
    <w:rsid w:val="003732D3"/>
    <w:rsid w:val="00387C7F"/>
    <w:rsid w:val="004232EC"/>
    <w:rsid w:val="00482E11"/>
    <w:rsid w:val="004866D6"/>
    <w:rsid w:val="004A3DBD"/>
    <w:rsid w:val="004D0CFF"/>
    <w:rsid w:val="005032DD"/>
    <w:rsid w:val="00526A7D"/>
    <w:rsid w:val="00537CFA"/>
    <w:rsid w:val="005411A6"/>
    <w:rsid w:val="005516DE"/>
    <w:rsid w:val="0055356C"/>
    <w:rsid w:val="00555750"/>
    <w:rsid w:val="00556299"/>
    <w:rsid w:val="005A05E6"/>
    <w:rsid w:val="005A2E30"/>
    <w:rsid w:val="0060601F"/>
    <w:rsid w:val="00613D2B"/>
    <w:rsid w:val="0064556C"/>
    <w:rsid w:val="00647428"/>
    <w:rsid w:val="0066668F"/>
    <w:rsid w:val="00670FEA"/>
    <w:rsid w:val="0067285B"/>
    <w:rsid w:val="00672962"/>
    <w:rsid w:val="0069761F"/>
    <w:rsid w:val="006B4A1A"/>
    <w:rsid w:val="006E6987"/>
    <w:rsid w:val="006F1772"/>
    <w:rsid w:val="006F3DC5"/>
    <w:rsid w:val="00700321"/>
    <w:rsid w:val="00706444"/>
    <w:rsid w:val="007179B6"/>
    <w:rsid w:val="00717ADD"/>
    <w:rsid w:val="007618C5"/>
    <w:rsid w:val="00776404"/>
    <w:rsid w:val="00777CB3"/>
    <w:rsid w:val="007C7A76"/>
    <w:rsid w:val="007D1A89"/>
    <w:rsid w:val="007F7184"/>
    <w:rsid w:val="00857C20"/>
    <w:rsid w:val="008A28B6"/>
    <w:rsid w:val="008C0999"/>
    <w:rsid w:val="008D03F9"/>
    <w:rsid w:val="00907F67"/>
    <w:rsid w:val="009149E5"/>
    <w:rsid w:val="00925B28"/>
    <w:rsid w:val="00930847"/>
    <w:rsid w:val="0093163A"/>
    <w:rsid w:val="0093358E"/>
    <w:rsid w:val="0095305B"/>
    <w:rsid w:val="00953D41"/>
    <w:rsid w:val="00954089"/>
    <w:rsid w:val="00954500"/>
    <w:rsid w:val="00991279"/>
    <w:rsid w:val="00A14569"/>
    <w:rsid w:val="00A36F02"/>
    <w:rsid w:val="00A464E0"/>
    <w:rsid w:val="00A5259C"/>
    <w:rsid w:val="00A56709"/>
    <w:rsid w:val="00A611E4"/>
    <w:rsid w:val="00A64778"/>
    <w:rsid w:val="00A81C21"/>
    <w:rsid w:val="00A918C4"/>
    <w:rsid w:val="00AB3659"/>
    <w:rsid w:val="00AF6C9D"/>
    <w:rsid w:val="00BA49DC"/>
    <w:rsid w:val="00BB096B"/>
    <w:rsid w:val="00BE2F64"/>
    <w:rsid w:val="00C328E6"/>
    <w:rsid w:val="00C72F12"/>
    <w:rsid w:val="00C940E6"/>
    <w:rsid w:val="00CC7E65"/>
    <w:rsid w:val="00CF2D81"/>
    <w:rsid w:val="00D0348C"/>
    <w:rsid w:val="00D04920"/>
    <w:rsid w:val="00D20913"/>
    <w:rsid w:val="00D311F7"/>
    <w:rsid w:val="00D32766"/>
    <w:rsid w:val="00D454E6"/>
    <w:rsid w:val="00D472FC"/>
    <w:rsid w:val="00D63802"/>
    <w:rsid w:val="00D74395"/>
    <w:rsid w:val="00DC3F11"/>
    <w:rsid w:val="00DC588A"/>
    <w:rsid w:val="00DE648F"/>
    <w:rsid w:val="00E1075B"/>
    <w:rsid w:val="00E400F9"/>
    <w:rsid w:val="00E52A88"/>
    <w:rsid w:val="00E72B79"/>
    <w:rsid w:val="00EA7F08"/>
    <w:rsid w:val="00EB7099"/>
    <w:rsid w:val="00EF36FE"/>
    <w:rsid w:val="00F1581D"/>
    <w:rsid w:val="00F66569"/>
    <w:rsid w:val="00F707A3"/>
    <w:rsid w:val="00F943DE"/>
    <w:rsid w:val="00FA4628"/>
    <w:rsid w:val="00FE1C7B"/>
    <w:rsid w:val="00FE71AB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6187-3ECA-411B-9750-F7BC92A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E6"/>
  </w:style>
  <w:style w:type="paragraph" w:styleId="2">
    <w:name w:val="heading 2"/>
    <w:basedOn w:val="a"/>
    <w:link w:val="20"/>
    <w:uiPriority w:val="9"/>
    <w:qFormat/>
    <w:rsid w:val="0050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4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9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7F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1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9B6"/>
  </w:style>
  <w:style w:type="character" w:styleId="a8">
    <w:name w:val="Hyperlink"/>
    <w:basedOn w:val="a0"/>
    <w:uiPriority w:val="99"/>
    <w:semiHidden/>
    <w:unhideWhenUsed/>
    <w:rsid w:val="007179B6"/>
    <w:rPr>
      <w:color w:val="0000FF"/>
      <w:u w:val="single"/>
    </w:rPr>
  </w:style>
  <w:style w:type="character" w:customStyle="1" w:styleId="blk">
    <w:name w:val="blk"/>
    <w:basedOn w:val="a0"/>
    <w:rsid w:val="00EB7099"/>
  </w:style>
  <w:style w:type="paragraph" w:customStyle="1" w:styleId="ConsPlusNormal">
    <w:name w:val="ConsPlusNormal"/>
    <w:rsid w:val="00526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4D0CF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D0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C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CF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D0CF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C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0C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ody Text"/>
    <w:basedOn w:val="a"/>
    <w:link w:val="ab"/>
    <w:rsid w:val="00907F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07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C7A76"/>
    <w:rPr>
      <w:b/>
      <w:bCs/>
    </w:rPr>
  </w:style>
  <w:style w:type="paragraph" w:styleId="ad">
    <w:name w:val="footer"/>
    <w:basedOn w:val="a"/>
    <w:link w:val="ae"/>
    <w:unhideWhenUsed/>
    <w:rsid w:val="00D3276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D32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b-0">
    <w:name w:val="mb-0"/>
    <w:basedOn w:val="a"/>
    <w:rsid w:val="00A6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7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ead">
    <w:name w:val="lead"/>
    <w:basedOn w:val="a"/>
    <w:rsid w:val="008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8A28B6"/>
  </w:style>
  <w:style w:type="character" w:customStyle="1" w:styleId="kt-list-timelinetext">
    <w:name w:val="kt-list-timeline__text"/>
    <w:basedOn w:val="a0"/>
    <w:rsid w:val="008A28B6"/>
  </w:style>
  <w:style w:type="character" w:customStyle="1" w:styleId="font-weight-bold">
    <w:name w:val="font-weight-bold"/>
    <w:basedOn w:val="a0"/>
    <w:rsid w:val="0008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264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0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24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40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949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84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6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93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65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740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908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0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6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5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57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62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EBEDF2"/>
                                        <w:right w:val="none" w:sz="0" w:space="0" w:color="auto"/>
                                      </w:divBdr>
                                      <w:divsChild>
                                        <w:div w:id="10864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4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4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9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8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0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5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5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2873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7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346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57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3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3143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48506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5101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3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469">
          <w:blockQuote w:val="1"/>
          <w:marLeft w:val="0"/>
          <w:marRight w:val="150"/>
          <w:marTop w:val="360"/>
          <w:marBottom w:val="360"/>
          <w:divBdr>
            <w:top w:val="none" w:sz="0" w:space="6" w:color="auto"/>
            <w:left w:val="single" w:sz="48" w:space="8" w:color="CCCCCC"/>
            <w:bottom w:val="none" w:sz="0" w:space="6" w:color="auto"/>
            <w:right w:val="none" w:sz="0" w:space="8" w:color="auto"/>
          </w:divBdr>
        </w:div>
      </w:divsChild>
    </w:div>
    <w:div w:id="1968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4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704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7365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02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75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86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84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023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296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8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0375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852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233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cdoc/nalogovyj-kodeks-rossijskoj-federacii-nk-rf/stata-46-vzyskanie-naloga-sbora-strahovyh-vznosov-a-takze-penej-strafa-za-scet-deneznyh-sredstv-dragocennyh-metallov-na-scetah-nalogoplatelsika-platelsika-sbora-platelsika-strahovyh-vznosov-organizacii-individualnogo-predprinim/" TargetMode="External"/><Relationship Id="rId13" Type="http://schemas.openxmlformats.org/officeDocument/2006/relationships/hyperlink" Target="https://markirovka.crpt.ru/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rk.ru/cdoc/nalogovyj-kodeks-rossijskoj-federacii-nk-rf/stata-31-prava-nalogovyh-organov/" TargetMode="External"/><Relationship Id="rId12" Type="http://schemas.openxmlformats.org/officeDocument/2006/relationships/hyperlink" Target="https://www.klerk.ru/cdoc/nalogovyj-kodeks-rossijskoj-federacii-nk-rf/stata-46-vzyskanie-naloga-sbora-strahovyh-vznosov-a-takze-penej-strafa-za-scet-deneznyh-sredstv-dragocennyh-metallov-na-scetah-nalogoplatelsika-platelsika-sbora-platelsika-strahovyh-vznosov-organizacii-individualnogo-predprin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addrno.do" TargetMode="External"/><Relationship Id="rId11" Type="http://schemas.openxmlformats.org/officeDocument/2006/relationships/hyperlink" Target="https://www.klerk.ru/cdoc/nalogovyj-kodeks-rossijskoj-federacii-nk-rf/stata-76-priostanovlenie-operacij-po-scetam-v-bankah-organizacij-i-individualnyh-predprinimatelej/" TargetMode="External"/><Relationship Id="rId5" Type="http://schemas.openxmlformats.org/officeDocument/2006/relationships/hyperlink" Target="http://publication.pravo.gov.ru/Document/View/0001202207140062" TargetMode="External"/><Relationship Id="rId15" Type="http://schemas.openxmlformats.org/officeDocument/2006/relationships/hyperlink" Target="mailto:support@crpt.ru" TargetMode="External"/><Relationship Id="rId10" Type="http://schemas.openxmlformats.org/officeDocument/2006/relationships/hyperlink" Target="https://www.klerk.ru/cdoc/nalogovyj-kodeks-rossijskoj-federacii-nk-rf/stata-46-vzyskanie-naloga-sbora-strahovyh-vznosov-a-takze-penej-strafa-za-scet-deneznyh-sredstv-dragocennyh-metallov-na-scetah-nalogoplatelsika-platelsika-sbora-platelsika-strahovyh-vznosov-organizacii-individualnogo-predprin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rk.ru/cdoc/nalogovyj-kodeks-rossijskoj-federacii-nk-rf/stata-47-vzyskanie-naloga-sbora-strahovyh-vznosov-a-takze-penej-i-strafov-za-scet-inogo-imusestva-nalogoplatelsika-nalogovogo-agenta-platelsika-sbora-platelsika-strahovyh-vznosov-organizacii-individualnogo-predprinimatela/" TargetMode="External"/><Relationship Id="rId1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Валентина Викторовна</dc:creator>
  <cp:lastModifiedBy>Сусленкова Ольга Леонидовна</cp:lastModifiedBy>
  <cp:revision>21</cp:revision>
  <cp:lastPrinted>2023-02-06T07:07:00Z</cp:lastPrinted>
  <dcterms:created xsi:type="dcterms:W3CDTF">2018-07-04T07:16:00Z</dcterms:created>
  <dcterms:modified xsi:type="dcterms:W3CDTF">2023-02-27T04:52:00Z</dcterms:modified>
</cp:coreProperties>
</file>