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226" w:rsidRDefault="00F92226" w:rsidP="00C16D8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</w:p>
    <w:p w:rsidR="00C16D82" w:rsidRDefault="00C16D82" w:rsidP="00C16D82">
      <w:pPr>
        <w:tabs>
          <w:tab w:val="center" w:pos="4960"/>
          <w:tab w:val="left" w:pos="6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публичных слушаний по проекту «Бюджета Болотнинского райо</w:t>
      </w:r>
      <w:r w:rsidR="00E251B1">
        <w:rPr>
          <w:b/>
          <w:sz w:val="28"/>
          <w:szCs w:val="28"/>
        </w:rPr>
        <w:t>на Новосибирской области на 2021 год и плановый период 2022 и 2023</w:t>
      </w:r>
      <w:r>
        <w:rPr>
          <w:b/>
          <w:sz w:val="28"/>
          <w:szCs w:val="28"/>
        </w:rPr>
        <w:t xml:space="preserve"> годов»</w:t>
      </w:r>
    </w:p>
    <w:p w:rsidR="00C16D82" w:rsidRDefault="00C16D82" w:rsidP="00C16D82">
      <w:pPr>
        <w:tabs>
          <w:tab w:val="center" w:pos="4960"/>
          <w:tab w:val="left" w:pos="6820"/>
        </w:tabs>
        <w:jc w:val="center"/>
        <w:rPr>
          <w:b/>
          <w:sz w:val="28"/>
          <w:szCs w:val="28"/>
        </w:rPr>
      </w:pPr>
    </w:p>
    <w:p w:rsidR="00F92226" w:rsidRDefault="00F92226" w:rsidP="00F92226">
      <w:pPr>
        <w:spacing w:line="360" w:lineRule="auto"/>
        <w:jc w:val="center"/>
        <w:rPr>
          <w:b/>
          <w:sz w:val="28"/>
          <w:szCs w:val="28"/>
        </w:rPr>
      </w:pPr>
    </w:p>
    <w:p w:rsidR="00F92226" w:rsidRDefault="00942DCD" w:rsidP="00F922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26 ноября 2020</w:t>
      </w:r>
      <w:r w:rsidR="00F92226">
        <w:rPr>
          <w:sz w:val="28"/>
          <w:szCs w:val="28"/>
        </w:rPr>
        <w:t xml:space="preserve"> г.                                                            </w:t>
      </w:r>
      <w:r w:rsidR="00D639FB">
        <w:rPr>
          <w:sz w:val="28"/>
          <w:szCs w:val="28"/>
        </w:rPr>
        <w:t xml:space="preserve">                                </w:t>
      </w:r>
    </w:p>
    <w:p w:rsidR="00C16D82" w:rsidRDefault="00100E7E" w:rsidP="00F922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г.Болотное, ул. Советская, 9</w:t>
      </w:r>
    </w:p>
    <w:p w:rsidR="00100E7E" w:rsidRDefault="00DF0FD2" w:rsidP="00F922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Зал заседаний, 11</w:t>
      </w:r>
      <w:r w:rsidR="00100E7E">
        <w:rPr>
          <w:sz w:val="28"/>
          <w:szCs w:val="28"/>
        </w:rPr>
        <w:t>-00</w:t>
      </w:r>
    </w:p>
    <w:p w:rsidR="00F92226" w:rsidRDefault="000D1612" w:rsidP="00D928E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639FB">
        <w:rPr>
          <w:b/>
          <w:sz w:val="28"/>
          <w:szCs w:val="28"/>
        </w:rPr>
        <w:t>Присутствовали:</w:t>
      </w:r>
      <w:r w:rsidR="00C16D82">
        <w:rPr>
          <w:sz w:val="28"/>
          <w:szCs w:val="28"/>
        </w:rPr>
        <w:t xml:space="preserve"> </w:t>
      </w:r>
      <w:r w:rsidR="00100E7E">
        <w:rPr>
          <w:sz w:val="28"/>
          <w:szCs w:val="28"/>
        </w:rPr>
        <w:t xml:space="preserve">жители района, </w:t>
      </w:r>
      <w:r w:rsidR="00C16D82">
        <w:rPr>
          <w:sz w:val="28"/>
          <w:szCs w:val="28"/>
        </w:rPr>
        <w:t>специалисты администрации Болотнинского района</w:t>
      </w:r>
      <w:r w:rsidR="00DD375D">
        <w:rPr>
          <w:sz w:val="28"/>
          <w:szCs w:val="28"/>
        </w:rPr>
        <w:t>, представители СМИ, депутаты Совета депутатов Болотнинского района, председатель Ревизионной комиссии Болотнинского района.</w:t>
      </w:r>
    </w:p>
    <w:p w:rsidR="00F92226" w:rsidRDefault="00F92226" w:rsidP="00D928E2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D375D">
        <w:rPr>
          <w:b/>
          <w:sz w:val="28"/>
          <w:szCs w:val="28"/>
        </w:rPr>
        <w:t>Слушали:</w:t>
      </w:r>
      <w:r w:rsidR="00C16D82">
        <w:rPr>
          <w:b/>
          <w:sz w:val="28"/>
          <w:szCs w:val="28"/>
        </w:rPr>
        <w:t xml:space="preserve"> </w:t>
      </w:r>
      <w:r w:rsidR="00C16D82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 Совета депутатов Болотнинского района Но</w:t>
      </w:r>
      <w:r w:rsidR="00DD375D">
        <w:rPr>
          <w:sz w:val="28"/>
          <w:szCs w:val="28"/>
        </w:rPr>
        <w:t>во</w:t>
      </w:r>
      <w:r w:rsidR="00942DCD">
        <w:rPr>
          <w:sz w:val="28"/>
          <w:szCs w:val="28"/>
        </w:rPr>
        <w:t>сибирской области – Франка В.А</w:t>
      </w:r>
      <w:bookmarkStart w:id="0" w:name="_GoBack"/>
      <w:bookmarkEnd w:id="0"/>
      <w:r w:rsidR="00DD375D">
        <w:rPr>
          <w:sz w:val="28"/>
          <w:szCs w:val="28"/>
        </w:rPr>
        <w:t>.</w:t>
      </w:r>
      <w:r>
        <w:rPr>
          <w:sz w:val="28"/>
          <w:szCs w:val="28"/>
        </w:rPr>
        <w:t xml:space="preserve">; </w:t>
      </w:r>
    </w:p>
    <w:p w:rsidR="00F92226" w:rsidRDefault="00D928E2" w:rsidP="00D928E2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16D82">
        <w:rPr>
          <w:sz w:val="28"/>
          <w:szCs w:val="28"/>
        </w:rPr>
        <w:t xml:space="preserve">докладчик – </w:t>
      </w:r>
      <w:r w:rsidR="00CB645D">
        <w:rPr>
          <w:sz w:val="28"/>
          <w:szCs w:val="28"/>
        </w:rPr>
        <w:t xml:space="preserve">первый </w:t>
      </w:r>
      <w:r w:rsidR="00D639FB">
        <w:rPr>
          <w:sz w:val="28"/>
          <w:szCs w:val="28"/>
        </w:rPr>
        <w:t xml:space="preserve">заместитель </w:t>
      </w:r>
      <w:r w:rsidR="00CB645D">
        <w:rPr>
          <w:sz w:val="28"/>
          <w:szCs w:val="28"/>
        </w:rPr>
        <w:t>главы администрации</w:t>
      </w:r>
      <w:r w:rsidR="00C16D82">
        <w:rPr>
          <w:sz w:val="28"/>
          <w:szCs w:val="28"/>
        </w:rPr>
        <w:t xml:space="preserve"> </w:t>
      </w:r>
      <w:r w:rsidR="00D639FB">
        <w:rPr>
          <w:sz w:val="28"/>
          <w:szCs w:val="28"/>
        </w:rPr>
        <w:t xml:space="preserve">Болотнинского района </w:t>
      </w:r>
      <w:r w:rsidR="00CB645D">
        <w:rPr>
          <w:sz w:val="28"/>
          <w:szCs w:val="28"/>
        </w:rPr>
        <w:t>Новосибирской области Иванова Е.В.</w:t>
      </w:r>
    </w:p>
    <w:p w:rsidR="00F92226" w:rsidRDefault="00D928E2" w:rsidP="00D928E2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16D82">
        <w:rPr>
          <w:sz w:val="28"/>
          <w:szCs w:val="28"/>
        </w:rPr>
        <w:t xml:space="preserve">секретарь – </w:t>
      </w:r>
      <w:r w:rsidR="004C1A3C">
        <w:rPr>
          <w:sz w:val="28"/>
          <w:szCs w:val="28"/>
        </w:rPr>
        <w:t>главный специалист</w:t>
      </w:r>
      <w:r w:rsidR="00D639FB">
        <w:rPr>
          <w:sz w:val="28"/>
          <w:szCs w:val="28"/>
        </w:rPr>
        <w:t xml:space="preserve"> отдела организационно – кадровой работы</w:t>
      </w:r>
      <w:r w:rsidR="00942DCD">
        <w:rPr>
          <w:sz w:val="28"/>
          <w:szCs w:val="28"/>
        </w:rPr>
        <w:t xml:space="preserve"> администрации</w:t>
      </w:r>
      <w:r w:rsidR="00D639FB">
        <w:rPr>
          <w:sz w:val="28"/>
          <w:szCs w:val="28"/>
        </w:rPr>
        <w:t xml:space="preserve"> </w:t>
      </w:r>
      <w:r w:rsidR="004C1A3C">
        <w:rPr>
          <w:sz w:val="28"/>
          <w:szCs w:val="28"/>
        </w:rPr>
        <w:t>Бубович Л.А.</w:t>
      </w:r>
    </w:p>
    <w:p w:rsidR="00D639FB" w:rsidRDefault="000D1612" w:rsidP="00D639FB">
      <w:pPr>
        <w:widowControl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D5660">
        <w:rPr>
          <w:b/>
          <w:sz w:val="28"/>
          <w:szCs w:val="28"/>
        </w:rPr>
        <w:t xml:space="preserve">Выступила: </w:t>
      </w:r>
      <w:r w:rsidR="00CB645D">
        <w:rPr>
          <w:sz w:val="28"/>
          <w:szCs w:val="28"/>
        </w:rPr>
        <w:t>Иванова Е.В.</w:t>
      </w:r>
    </w:p>
    <w:p w:rsidR="00100E7E" w:rsidRDefault="00100E7E" w:rsidP="00D639FB">
      <w:pPr>
        <w:widowControl w:val="0"/>
        <w:ind w:firstLine="567"/>
        <w:jc w:val="both"/>
        <w:rPr>
          <w:sz w:val="28"/>
          <w:szCs w:val="28"/>
        </w:rPr>
      </w:pPr>
    </w:p>
    <w:p w:rsidR="00AE6139" w:rsidRDefault="00F92226" w:rsidP="00AE6139">
      <w:pPr>
        <w:pStyle w:val="a3"/>
        <w:widowControl w:val="0"/>
        <w:ind w:firstLine="709"/>
        <w:outlineLvl w:val="0"/>
        <w:rPr>
          <w:b/>
          <w:szCs w:val="28"/>
        </w:rPr>
      </w:pPr>
      <w:r>
        <w:rPr>
          <w:b/>
          <w:szCs w:val="28"/>
        </w:rPr>
        <w:t>Предложил</w:t>
      </w:r>
      <w:r w:rsidR="007D5660">
        <w:rPr>
          <w:b/>
          <w:szCs w:val="28"/>
        </w:rPr>
        <w:t>а</w:t>
      </w:r>
      <w:r>
        <w:rPr>
          <w:b/>
          <w:szCs w:val="28"/>
        </w:rPr>
        <w:t xml:space="preserve">: </w:t>
      </w:r>
    </w:p>
    <w:p w:rsidR="00AE6139" w:rsidRPr="00AE6139" w:rsidRDefault="00AE6139" w:rsidP="007D5660">
      <w:pPr>
        <w:pStyle w:val="a3"/>
        <w:widowControl w:val="0"/>
        <w:ind w:firstLine="709"/>
        <w:outlineLvl w:val="0"/>
        <w:rPr>
          <w:b/>
        </w:rPr>
      </w:pPr>
      <w:r w:rsidRPr="00AE6139">
        <w:rPr>
          <w:b/>
        </w:rPr>
        <w:t xml:space="preserve">Статья 1. Основные характеристики бюджета </w:t>
      </w:r>
      <w:proofErr w:type="spellStart"/>
      <w:r w:rsidRPr="00AE6139">
        <w:rPr>
          <w:b/>
        </w:rPr>
        <w:t>Болотнинского</w:t>
      </w:r>
      <w:proofErr w:type="spellEnd"/>
      <w:r w:rsidRPr="00AE6139">
        <w:rPr>
          <w:b/>
        </w:rPr>
        <w:t xml:space="preserve"> района на 2021 год и на плановый период 2022 и 2023 годов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1. Утвердить основные характеристики бюджета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(далее – бюджет района) на 2021 год: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1)  общий объем доходов бюджета района в сумме 1153345,6 тыс. рублей, в том числе объем безвозмездных поступлений в сумме 1014850,7 тыс. рублей, из них, общий объем межбюджетных трансфертов, получаемых из других бюджетов Российской Федерации в сумме 1014850,7 тыс. рублей, в том числе объем субсидий, субвенций и иных межбюджетных трансфертов, имеющих целевое значение, в сумме 866893,4 тыс. рублей;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2) общий объем расходов бюджета района в сумме 1153345,6 тыс. рублей;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3)  </w:t>
      </w:r>
      <w:proofErr w:type="gramStart"/>
      <w:r w:rsidRPr="00E251B1">
        <w:rPr>
          <w:sz w:val="28"/>
          <w:szCs w:val="20"/>
        </w:rPr>
        <w:t>дефицит  (</w:t>
      </w:r>
      <w:proofErr w:type="gramEnd"/>
      <w:r w:rsidRPr="00E251B1">
        <w:rPr>
          <w:sz w:val="28"/>
          <w:szCs w:val="20"/>
        </w:rPr>
        <w:t>профицит) бюджета района в сумме 0,0 тыс. рублей;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2. Утвердить основные характеристики бюджета района на 2022 год и на 2023 год: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1)  общий объем доходов  бюджета района на 2022 год в сумме 834483,3 тыс. рублей, в том числе объем безвозмездных поступлений в сумме 690130,5 тыс. рублей, из них общий объем межбюджетных трансфертов, получаемых из других бюджетов Российской Федерации в сумме 690130,5 тыс. рублей, в том числе объем субсидий, субвенций и иных межбюджетных трансфертов, имеющих целевое значение, в сумме 564313,5 тыс. рублей и на 2023 год в </w:t>
      </w:r>
      <w:r w:rsidRPr="00E251B1">
        <w:rPr>
          <w:sz w:val="28"/>
          <w:szCs w:val="20"/>
        </w:rPr>
        <w:lastRenderedPageBreak/>
        <w:t>сумме 895053,0 тыс. рублей, в том числе объем безвозмездных поступлений в сумме 735776,9 тыс. рублей, из них общий объем межбюджетных трансфертов, получаемых из других бюджетов Российской Федерации в сумме 735776,9 тыс. рублей, в том числе объем субсидий, субвенций и иных межбюджетных трансфертов, имеющих целевое значение, в сумме 587684,01 тыс. рублей;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2) общий объем расходов бюджета района на 2022 год в сумме 834483,3 тыс. рублей, в том числе условно утвержденные расходы в сумме 7976,4 тыс. рублей, и на 2023 год в сумме 895053,0 тыс. рублей, в том числе условно утвержденные расходы 17166,6тыс. рублей;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3) дефицит (профицит) бюджета района на 2022 год в сумме 0,0 тыс. рублей, дефицит (профицит) бюджета района на 2023 год в сумме 0,0 тыс. рублей.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2. Главные администраторы доходов бюджета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 и главные администраторы источников финансирования дефицита бюджета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1. Утвердить перечень главных администраторов доходов бюджета района на 2021 год и плановый период 2022 и 2023 годов согласно приложению 1 к настоящему решению, в том числе: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1) перечень главных администраторов налоговых и неналоговых доходов бюджета района, согласно таблице 1;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2) перечень главных администраторов безвозмездных поступлений бюджета района согласно таблице 2.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2. Утвердить перечень главных администраторов источников финансирования дефицита бюджета района на 2021 год и на плановый период 2022 и 2023 годов согласно приложению 2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3. Формирование доходов бюджета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1.Установить, что доходы бюджета района на 2021 год и на плановый период 2022 и 2023 годов формируются за счет доходов от предусмотренных законодательством Российской Федерации о налогах и сборах налогов и сборов, пеней и штрафов по ним, неналоговых доходов, а также за счет безвозмездных поступлений с учетом единых нормативов отчислений от налогов и сборов, предусмотренных законодательством Новосибирской области.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2. Утвердить приложение 3 «Доходы бюджета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на 2021 год и на плановый период 2022 и 2023 годов». 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3.Утвердить нормативы распределения доходов на 2021 год и на плановый период 2022 и 2023 годов, не установленные бюджетным законодательством согласно приложению 4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Установить, что муниципальные унитарные предприятия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освобождаются от уплаты части прибыли в бюджет, остающейся после уплаты налогов и иных обязательных платежей.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lastRenderedPageBreak/>
        <w:t xml:space="preserve">Статья 4. Бюджетные ассигнования бюджета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 на 2021 год и на плановый период 2022 и 2023 годов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1.Установить, что главным распорядителем расходов бюджета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является администрация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2.Утвердить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 согласно приложению 5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3.Утвердить ведомственную структуру расходов бюджета района на 2021 год и плановый период 2022 и 2023 годов согласно приложению 6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4. Установить размер резервного фонда администрации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на 2021 год в сумме 600,0 тыс. рублей, в плановом периоде 2022-2023 годов в сумме 0,0 тыс. рублей ежегодно.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5. Утвердить общий объем бюджетных ассигнований, направляемых на исполнение публичных нормативных обязательств, на 2021 год в сумме 1620,7 тыс. рублей, на 2022 год в сумме 1620,7 тыс. рублей и на 2023 год в сумме 1620,7 тыс. рублей.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6. Утвердить перечень публичных нормативных обязательств, подлежащих исполнению за счет средств бюджета района на 2021 год и плановый период 2022 и 2023 годов согласно приложению 7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7. Субсидии юридическим лицам, индивидуальным предпринимателям и физическим лицам – производителям товаров (работ, услуг), а также некоммерческим организациям, не являющимся казенными учреждениями, предоставляются на безвозмездной и безвозвратной основе в случаях, если их предоставление предусмотрено федеральным законодательством, законодательством Новосибирской области и (или) нормативными актами администрации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района, и в пределах бюджетных ассигнований, предусмотренных ведомственной структурой расходов бюджета района на 2021 год и на плановый период 2022 и 2023 годов по соответствующим целевым статьям и виду расходов согласно приложению 6 к настоящему Решению, в порядке установленном администрацией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>Статья 5. Особенности заключения и оплаты договоров (муниципальных контрактов)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1. Заключение и оплата муниципальными казенными учреждениями и администрацией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договоров, исполнение которых осуществляется за счет средств бюджета района, производятся в пределах доведенных им лимитов бюджетных обязательств в соответствии с ведомственной классификацией расходов бюджета района и с учетом принятых и неисполненных обязательств.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lastRenderedPageBreak/>
        <w:t xml:space="preserve">2. При нарушении муниципальным учреждением, администрацией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установленного порядка учета бюджетных обязательств санкционирование оплаты денежных обязательств муниципального учреждения, администрации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приостанавливается в соответствии с порядком, определенном администрацией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3. Установить, что муниципальные учреждения и администрация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при заключении договоров (муниципальных контрактов) на поставку товаров (работ, услуг) вправе предусматривать авансовые платежи:  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1) в размере 100 процентов суммы договора (контракта) – по договорам (контрактам) о предоставлении услуг связи, услуг проживания в гостиницах, о подписке на печатные издания и об их приобретении, об обучении на курсах повышения квалификации, о прохождении учебно-тренировочных сборов, приобретения авиа -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об оплате услуг по зачислению денежных средств на счета физических лиц, об оплате нотариальных действий и иных услуг, оказываемых при осуществлении нотариальных действий, а также по договорам, подлежащим оплате за счет средств, полученных от иной, приносящей доход деятельности;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2) в размере 30 процентов суммы договора (контракта), если иное не предусмотрено законодательством Российской Федерации, - по остальным договорам (контрактам);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3) в размере 100 процентов суммы договора (контракта) – по распоряжению администрации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6. Особенности учета средств, поступающих во временное распоряжение муниципальных учреждений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Установить, что средства, поступающие во временное распоряжение муниципальных учреждений, учитываются на лицевых счетах, открытых им в администрации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в порядке, установленном администрацией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>Статья 7. Особенности доведения лимитов бюджетных обязательств и санкционирования оплаты денежных обязательств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Установить, что при отсутствии нормативного правового акта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района, устанавливающего расходные обязательства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района, доведение лимитов бюджетных обязательств по таким расходам бюджета района до получателей бюджета района осуществляется финансовым органом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после принятия соответствующего нормативного правового акта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Установить, что при отсутствии нормативного правового акта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района, устанавливающего порядок исполнения расходного обязательства </w:t>
      </w:r>
      <w:proofErr w:type="spellStart"/>
      <w:r w:rsidRPr="00E251B1">
        <w:rPr>
          <w:sz w:val="28"/>
          <w:szCs w:val="20"/>
        </w:rPr>
        <w:lastRenderedPageBreak/>
        <w:t>Болотнинского</w:t>
      </w:r>
      <w:proofErr w:type="spellEnd"/>
      <w:r w:rsidRPr="00E251B1">
        <w:rPr>
          <w:sz w:val="28"/>
          <w:szCs w:val="20"/>
        </w:rPr>
        <w:t xml:space="preserve"> района, санкционирование оплаты денежных обязательств по нему осуществляется после принятия соответствующего нормативного правового акта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8. Критерий выравнивания расчетной бюджетной обеспеченности поселений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               Установить в качестве критерия выравнивания расчетной бюджетной обеспеченности для городских и сельских поселений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Новосибирской области уровень расчетной бюджетной обеспеченности для городских и сельских поселений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Новосибирской области на 2021 год – 1,000, на 2022 год – 1,000, на 2023 год – 1,000.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9. Дотации бюджетам поселений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1.Утвердить объем дотаций на выравнивание бюджетной обеспеченности поселений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1) на 2021 год в сумме 57748,7 тыс. рублей;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2) на 2022 год в сумме 40637,8 тыс. рублей и на 2023 год в сумме 51309,0 тыс. рублей.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2. Утвердить нераспределенный объем дотаций на выравнивание бюджетной обеспеченности поселений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района: на 2022 год в сумме 10159,4 тыс. рублей, на 2023 год в сумме 12827,3 тыс. рублей.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3.Утвердить распределение дотаций на выравнивание бюджетной обеспеченности поселений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на 2021 год и на плановый период 2022 и 2023 годов согласно приложению 8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10.  Субвенции, передаваемые из бюджета района бюджетам поселений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1. Утвердить объем субвенций, передаваемых из бюджета района бюджетам поселений: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1) на 2021 год в сумме 2365,7 тыс. рублей;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2) на 2022 год в сумме 2390,5 тыс. рублей и на 2023 год в сумме 2486,1 тыс. рублей.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2. Утвердить распределение субвенций, передаваемых из бюджета района бюджетам поселений: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1) на осуществление отдельных государственных полномочий Новосибирской области по решению вопросов в сфере административных правонарушений на 2021 год и на плановый период 2022 и 2023 годов согласно таблице 1 приложения 9 к настоящему решению;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2) на осуществление первичного воинского учета на территориях, где отсутствуют военные комиссариаты, в соответствие с Федеральным законом от 28 марта 1998 года № 53-ФЗ «О воинской обязанности и воинской </w:t>
      </w:r>
      <w:r w:rsidRPr="00E251B1">
        <w:rPr>
          <w:sz w:val="28"/>
          <w:szCs w:val="20"/>
        </w:rPr>
        <w:lastRenderedPageBreak/>
        <w:t>службе» и Законом Новосибирской области от 30.04.2014г № 431-ОЗ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территориях, где отсутствуют военные комиссариаты» за счет средств федерального бюджета на 2021 год и на плановый период 2022 и 2023 годов согласно таблице 2 приложения 9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11.  Субсидии, передаваемые из бюджета района бюджетам поселений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1. Утвердить объем субсидий, передаваемых из бюджета района бюджетам поселений: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1) на 2021 год в сумме 86867,8 тыс. рублей;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2) на 2022 год в сумме 8353,2 тыс. рублей и на 2023 год в сумме 8353,2 тыс. рублей.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2. Утвердить распределение субсидий, передаваемых из бюджета района бюджетам поселений: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1) на реализацию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на 2021 год и на плановый период 2022 и 2023 годов согласно таблице 1 приложения 10 к настоящему решению;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2) на реализацию мероприятий по формированию комфортной городской среды в рамках подпрограммы "Благоустройство территорий населенных пунктов" ГП НСО "Жилищно-коммунальное хозяйство Новосибирской области " на 2021 год и на плановый период 2022 и 2023 годов согласно таблице 2 приложения 10 к настоящему решению;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3) на реализацию мероприятий по обеспечению сбалансированности местных бюджетов в рамках ГП НСО "Управление государственными финансами в Новосибирской области" на 2021 год и на плановый период 2022 и 2023 годов согласно таблице 3 приложения 10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>Статья 12. Иные межбюджетные трансферты, передаваемые из бюджета района бюджетам поселений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1. Утвердить объем иных межбюджетных трансфертов, передаваемых из бюджета района бюджетам поселений: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1) на 2021 год в сумме 10307,2 тыс. рублей.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2. Утвердить распределение иных межбюджетных трансфертов, передаваемых из бюджета района бюджетам поселений: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lastRenderedPageBreak/>
        <w:t xml:space="preserve">2) из дорожного фонда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на 2021 год согласно таблице 1 приложения 11 к настоящему решению;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3) на исполнение полномочий по организации тепло- и водоснабжения по поселениям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на 2021 год согласно таблице 2 приложения 11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13. </w:t>
      </w:r>
      <w:proofErr w:type="spellStart"/>
      <w:r w:rsidRPr="00AE6139">
        <w:rPr>
          <w:b/>
          <w:sz w:val="28"/>
          <w:szCs w:val="20"/>
        </w:rPr>
        <w:t>Софинансирование</w:t>
      </w:r>
      <w:proofErr w:type="spellEnd"/>
      <w:r w:rsidRPr="00AE6139">
        <w:rPr>
          <w:b/>
          <w:sz w:val="28"/>
          <w:szCs w:val="20"/>
        </w:rPr>
        <w:t xml:space="preserve"> расходов, осуществляемых за счет средств областного бюджета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Установить, что средства бюджета района, предусмотренные на условиях </w:t>
      </w:r>
      <w:proofErr w:type="spellStart"/>
      <w:r w:rsidRPr="00E251B1">
        <w:rPr>
          <w:sz w:val="28"/>
          <w:szCs w:val="20"/>
        </w:rPr>
        <w:t>софинансирования</w:t>
      </w:r>
      <w:proofErr w:type="spellEnd"/>
      <w:r w:rsidRPr="00E251B1">
        <w:rPr>
          <w:sz w:val="28"/>
          <w:szCs w:val="20"/>
        </w:rPr>
        <w:t xml:space="preserve"> расходов, осуществляемых за счет средств областного бюджета, расходуются в соответствии с установленными нормативами </w:t>
      </w:r>
      <w:proofErr w:type="spellStart"/>
      <w:r w:rsidRPr="00E251B1">
        <w:rPr>
          <w:sz w:val="28"/>
          <w:szCs w:val="20"/>
        </w:rPr>
        <w:t>софинансирования</w:t>
      </w:r>
      <w:proofErr w:type="spellEnd"/>
      <w:r w:rsidRPr="00E251B1">
        <w:rPr>
          <w:sz w:val="28"/>
          <w:szCs w:val="20"/>
        </w:rPr>
        <w:t xml:space="preserve"> расходов.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Объем указанных расходов бюджета района определяется в пределах бюджетных ассигнований, утвержденных настоящим Решением, исходя из утвержденного объема средств областного бюджета на соответствующие цели, если иное не предусмотрено законами Новосибирской области, нормативными правовыми актами Правительства Новосибирской области, а также соглашениями, заключенными администрацией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с областными исполнительными органами государственной власти Новосибирской области.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14. Муниципальные программы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1.Утвердить перечень муниципальных программ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района, предусмотренных к финансированию из бюджета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на 2021 год и на плановый период 2022 и 2023 годов согласно приложению 12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          2.Муниципальные программы, не включенные в перечень, финансированию в 2021-2023 годах не подлежат.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15. Ассигнования на капитальные вложения из бюджета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 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Утвердить распределение ассигнований на капитальные вложения из бюджета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по направлениям и объектам на 2021 год и на плановый период 2022 и 2023 годов согласно приложению 13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16. Источники финансирования дефицита бюджета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          1. Установить источники финансирования дефицита бюджета района          на 2021 год и на плановый период 2022 и 2023 годов согласно приложению 14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lastRenderedPageBreak/>
        <w:t xml:space="preserve">Статья 17. Муниципальные внутренние заимствования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          1. Утвердить Программу муниципальных внутренних заимствований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района: на 2021 год и на плановый период 2022 и 2023 годов согласно приложению 15 к настоящему решению.          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          2. Установить, что в 2021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Программой муниципальных внутренних заимствований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на 2021 год, с последующим внесением соответствующих изменений в Программу муниципальных внутренних заимствований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на 2021 год.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18. Муниципальный внутренний долг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 и расходы на его обслуживание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1. Установить верхний предел муниципального долга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на 1 января 2022 года в сумме 97000,0 тыс. рублей, на 1 января 2023 года в сумме 97000,0 тыс. рублей, на 1 января 2024 года в сумме 973000,0 тыс. рублей.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2. Установить предельный объем расходов бюджета района на обслуживание муниципального долга на 2021 год в сумме 7000,0 тыс. рублей, на 2022 год в сумме 7000,0 тыс. рублей, на 2023 год в сумме 7000,0 тыс. рублей.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>
        <w:rPr>
          <w:sz w:val="28"/>
          <w:szCs w:val="20"/>
        </w:rPr>
        <w:t xml:space="preserve"> </w:t>
      </w:r>
      <w:r w:rsidRPr="00AE6139">
        <w:rPr>
          <w:b/>
          <w:sz w:val="28"/>
          <w:szCs w:val="20"/>
        </w:rPr>
        <w:t xml:space="preserve">Статья 19. Дорожный фонд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         1. Утвердить объем бюджетных ассигнований дорожного фонда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        1) на 2021 год в сумме 64109,4 тыс. рублей;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         2.Утвердить смету расходов дорожного фонда на 2021 год согласно приложению 16 к настоящему решению.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20. Особенности использования остатков средств, бюджета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 на начало текущего финансового года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Установить, что остатки средств бюджета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 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21. Особенности использования остатков средств, предоставленных из бюджета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 бюджетным и автономным учреждениям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Установить, что не использованные в 2021 году остатки средств, предоставленных муниципальным бюджетным и автономным учреждениям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(далее – бюджетные и автономные учреждения) из бюджета района в соответствии с абзацем вторым пункта 1 статьи 78.1 и пунктом 5 статьи 79 Бюджетного кодекса Российской Федерации, подлежат перечислению бюджетными и автономными учреждениями в бюджет района не позднее 25 декабря 2021 года.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Остатки средств, перечисленные бюджетными и автономными учреждениями в бюджет </w:t>
      </w:r>
      <w:proofErr w:type="gramStart"/>
      <w:r w:rsidRPr="00E251B1">
        <w:rPr>
          <w:sz w:val="28"/>
          <w:szCs w:val="20"/>
        </w:rPr>
        <w:t>района</w:t>
      </w:r>
      <w:proofErr w:type="gramEnd"/>
      <w:r w:rsidRPr="00E251B1">
        <w:rPr>
          <w:sz w:val="28"/>
          <w:szCs w:val="20"/>
        </w:rPr>
        <w:t xml:space="preserve"> могут быть возвращены бюджетным и автономным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средств.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</w:p>
    <w:p w:rsidR="00E251B1" w:rsidRPr="00AE6139" w:rsidRDefault="00E251B1" w:rsidP="00E251B1">
      <w:pPr>
        <w:tabs>
          <w:tab w:val="center" w:pos="4960"/>
          <w:tab w:val="left" w:pos="6820"/>
        </w:tabs>
        <w:jc w:val="both"/>
        <w:rPr>
          <w:b/>
          <w:sz w:val="28"/>
          <w:szCs w:val="20"/>
        </w:rPr>
      </w:pPr>
      <w:r w:rsidRPr="00AE6139">
        <w:rPr>
          <w:b/>
          <w:sz w:val="28"/>
          <w:szCs w:val="20"/>
        </w:rPr>
        <w:t xml:space="preserve">Статья 22. Особенности исполнения бюджета </w:t>
      </w:r>
      <w:proofErr w:type="spellStart"/>
      <w:r w:rsidRPr="00AE6139">
        <w:rPr>
          <w:b/>
          <w:sz w:val="28"/>
          <w:szCs w:val="20"/>
        </w:rPr>
        <w:t>Болотнинского</w:t>
      </w:r>
      <w:proofErr w:type="spellEnd"/>
      <w:r w:rsidRPr="00AE6139">
        <w:rPr>
          <w:b/>
          <w:sz w:val="28"/>
          <w:szCs w:val="20"/>
        </w:rPr>
        <w:t xml:space="preserve"> района в 2020 году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Установить в соответствии с пунктом 8 статьи 217 Бюджетного кодекса Российской Федерации следующие основания для внесения в 2021 году изменений в показатели сводной бюджетной росписи бюджета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и (или) перераспределения бюджетных ассигнований между получателями бюджетных средств бюджета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района: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1) 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2) перераспределение бюджетных ассигнований между элементами вида расходов бюджетов в пределах общего объема бюджетных ассигнований, предусмотренных главному распорядителю средств бюджета района по соответствующему разделу, подразделу, целевой статьи, виду расходов классификации расходов бюджетов (за исключением случаев, установленных настоящим решением и принимаемыми в соответствии с ним нормативными правовыми актами администрации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района);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3)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классификации, установленной Министерством финансов Российской Федерации;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 xml:space="preserve">4) перераспределение бюджетных ассигнований, предусмотренных главному распорядителю средств бюджета </w:t>
      </w:r>
      <w:proofErr w:type="spellStart"/>
      <w:r w:rsidRPr="00E251B1">
        <w:rPr>
          <w:sz w:val="28"/>
          <w:szCs w:val="20"/>
        </w:rPr>
        <w:t>Болотнинского</w:t>
      </w:r>
      <w:proofErr w:type="spellEnd"/>
      <w:r w:rsidRPr="00E251B1">
        <w:rPr>
          <w:sz w:val="28"/>
          <w:szCs w:val="20"/>
        </w:rPr>
        <w:t xml:space="preserve"> района за счет межбюджетных трансфертов из областного бюджета, между видами расходов, обусловленное изменением федерального законодательства;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lastRenderedPageBreak/>
        <w:t>5)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власти, сверх объемов, утвержденных настоящим Решением;</w:t>
      </w:r>
    </w:p>
    <w:p w:rsidR="00E251B1" w:rsidRP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6) увеличение бюджетных ассигнований за счет остатков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E251B1" w:rsidRDefault="00E251B1" w:rsidP="00E251B1">
      <w:pPr>
        <w:tabs>
          <w:tab w:val="center" w:pos="4960"/>
          <w:tab w:val="left" w:pos="6820"/>
        </w:tabs>
        <w:jc w:val="both"/>
        <w:rPr>
          <w:sz w:val="28"/>
          <w:szCs w:val="20"/>
        </w:rPr>
      </w:pPr>
      <w:r w:rsidRPr="00E251B1">
        <w:rPr>
          <w:sz w:val="28"/>
          <w:szCs w:val="20"/>
        </w:rPr>
        <w:t>7) 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взыскания на средства бюджета района.</w:t>
      </w:r>
    </w:p>
    <w:p w:rsidR="00163600" w:rsidRPr="00163600" w:rsidRDefault="00163600" w:rsidP="00E251B1">
      <w:pPr>
        <w:tabs>
          <w:tab w:val="center" w:pos="4960"/>
          <w:tab w:val="left" w:pos="68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163600">
        <w:rPr>
          <w:b/>
          <w:sz w:val="28"/>
          <w:szCs w:val="28"/>
        </w:rPr>
        <w:t>Рекомендации публичных слушаний:</w:t>
      </w:r>
      <w:r w:rsidRPr="00163600">
        <w:rPr>
          <w:sz w:val="28"/>
          <w:szCs w:val="28"/>
        </w:rPr>
        <w:t xml:space="preserve"> рекомендовано Совету </w:t>
      </w:r>
      <w:r w:rsidR="00E251B1" w:rsidRPr="00163600">
        <w:rPr>
          <w:sz w:val="28"/>
          <w:szCs w:val="28"/>
        </w:rPr>
        <w:t>депутатов</w:t>
      </w:r>
      <w:r w:rsidR="00E251B1">
        <w:rPr>
          <w:sz w:val="28"/>
          <w:szCs w:val="28"/>
        </w:rPr>
        <w:t xml:space="preserve"> </w:t>
      </w:r>
      <w:proofErr w:type="spellStart"/>
      <w:r w:rsidR="00E251B1"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</w:t>
      </w:r>
      <w:r w:rsidR="00E251B1">
        <w:rPr>
          <w:sz w:val="28"/>
          <w:szCs w:val="28"/>
        </w:rPr>
        <w:t xml:space="preserve"> Новосибирской </w:t>
      </w:r>
      <w:r w:rsidR="00AE6139">
        <w:rPr>
          <w:sz w:val="28"/>
          <w:szCs w:val="28"/>
        </w:rPr>
        <w:t xml:space="preserve">области, </w:t>
      </w:r>
      <w:r w:rsidR="00AE6139" w:rsidRPr="00163600">
        <w:rPr>
          <w:sz w:val="28"/>
          <w:szCs w:val="28"/>
        </w:rPr>
        <w:t>принять</w:t>
      </w:r>
      <w:r w:rsidRPr="00163600">
        <w:rPr>
          <w:sz w:val="28"/>
          <w:szCs w:val="28"/>
        </w:rPr>
        <w:t xml:space="preserve"> </w:t>
      </w:r>
      <w:r w:rsidR="00AE6139" w:rsidRPr="00163600">
        <w:rPr>
          <w:sz w:val="28"/>
          <w:szCs w:val="28"/>
        </w:rPr>
        <w:t>проект «</w:t>
      </w:r>
      <w:r w:rsidRPr="00163600">
        <w:rPr>
          <w:sz w:val="28"/>
          <w:szCs w:val="28"/>
        </w:rPr>
        <w:t xml:space="preserve">Бюджета </w:t>
      </w:r>
      <w:proofErr w:type="spellStart"/>
      <w:r w:rsidRPr="00163600">
        <w:rPr>
          <w:sz w:val="28"/>
          <w:szCs w:val="28"/>
        </w:rPr>
        <w:t>Болотнинского</w:t>
      </w:r>
      <w:proofErr w:type="spellEnd"/>
      <w:r w:rsidRPr="00163600">
        <w:rPr>
          <w:sz w:val="28"/>
          <w:szCs w:val="28"/>
        </w:rPr>
        <w:t xml:space="preserve"> райо</w:t>
      </w:r>
      <w:r w:rsidR="00E251B1">
        <w:rPr>
          <w:sz w:val="28"/>
          <w:szCs w:val="28"/>
        </w:rPr>
        <w:t>на Новосибирской области на 2021</w:t>
      </w:r>
      <w:r w:rsidR="00C26E13">
        <w:rPr>
          <w:sz w:val="28"/>
          <w:szCs w:val="28"/>
        </w:rPr>
        <w:t xml:space="preserve"> год и плановый </w:t>
      </w:r>
      <w:r w:rsidR="00E251B1">
        <w:rPr>
          <w:sz w:val="28"/>
          <w:szCs w:val="28"/>
        </w:rPr>
        <w:t xml:space="preserve">период 2022 и 2023 </w:t>
      </w:r>
      <w:r w:rsidRPr="00163600">
        <w:rPr>
          <w:sz w:val="28"/>
          <w:szCs w:val="28"/>
        </w:rPr>
        <w:t>годов»</w:t>
      </w:r>
      <w:r>
        <w:rPr>
          <w:sz w:val="28"/>
          <w:szCs w:val="28"/>
        </w:rPr>
        <w:t xml:space="preserve"> в предложенной редакции.</w:t>
      </w:r>
    </w:p>
    <w:p w:rsidR="000D1612" w:rsidRPr="00163600" w:rsidRDefault="000D1612" w:rsidP="007D5660">
      <w:pPr>
        <w:pStyle w:val="a3"/>
        <w:widowControl w:val="0"/>
        <w:ind w:firstLine="709"/>
        <w:rPr>
          <w:b/>
        </w:rPr>
      </w:pPr>
    </w:p>
    <w:p w:rsidR="007D5660" w:rsidRPr="00FB72B6" w:rsidRDefault="007D5660" w:rsidP="007D5660">
      <w:pPr>
        <w:pStyle w:val="a3"/>
        <w:widowControl w:val="0"/>
        <w:ind w:firstLine="709"/>
        <w:outlineLvl w:val="0"/>
        <w:rPr>
          <w:sz w:val="24"/>
          <w:szCs w:val="24"/>
        </w:rPr>
      </w:pPr>
    </w:p>
    <w:p w:rsidR="000D1612" w:rsidRDefault="000D1612" w:rsidP="00F9222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F92226" w:rsidRDefault="000D1612" w:rsidP="00F9222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                                                       </w:t>
      </w:r>
      <w:r w:rsidR="00DD375D">
        <w:rPr>
          <w:sz w:val="28"/>
          <w:szCs w:val="28"/>
        </w:rPr>
        <w:t xml:space="preserve">                </w:t>
      </w:r>
      <w:r w:rsidR="00E251B1">
        <w:rPr>
          <w:sz w:val="28"/>
          <w:szCs w:val="28"/>
        </w:rPr>
        <w:t>Франк В.А.</w:t>
      </w:r>
    </w:p>
    <w:p w:rsidR="00F92226" w:rsidRDefault="00F92226" w:rsidP="00F9222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92226" w:rsidRDefault="00F92226" w:rsidP="00F9222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1612" w:rsidRDefault="00F92226" w:rsidP="00F9222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</w:p>
    <w:p w:rsidR="00F92226" w:rsidRDefault="000D1612" w:rsidP="00F9222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публичных слушаний</w:t>
      </w:r>
      <w:r w:rsidR="00F92226">
        <w:rPr>
          <w:sz w:val="28"/>
          <w:szCs w:val="28"/>
        </w:rPr>
        <w:t xml:space="preserve">                                                             </w:t>
      </w:r>
      <w:r w:rsidR="00D639FB">
        <w:rPr>
          <w:sz w:val="28"/>
          <w:szCs w:val="28"/>
        </w:rPr>
        <w:t xml:space="preserve">           </w:t>
      </w:r>
      <w:r w:rsidR="004C1A3C">
        <w:rPr>
          <w:sz w:val="28"/>
          <w:szCs w:val="28"/>
        </w:rPr>
        <w:t>Бубович Л.А.</w:t>
      </w:r>
    </w:p>
    <w:p w:rsidR="00C16D82" w:rsidRDefault="00C16D82" w:rsidP="00C16D82">
      <w:pPr>
        <w:tabs>
          <w:tab w:val="center" w:pos="4960"/>
          <w:tab w:val="left" w:pos="6820"/>
        </w:tabs>
        <w:jc w:val="center"/>
        <w:rPr>
          <w:b/>
          <w:sz w:val="28"/>
          <w:szCs w:val="28"/>
        </w:rPr>
      </w:pPr>
    </w:p>
    <w:sectPr w:rsidR="00C16D82" w:rsidSect="008F6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125B5"/>
    <w:multiLevelType w:val="hybridMultilevel"/>
    <w:tmpl w:val="3B5CBA00"/>
    <w:lvl w:ilvl="0" w:tplc="66A2DCF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779F5"/>
    <w:multiLevelType w:val="hybridMultilevel"/>
    <w:tmpl w:val="C6986AFA"/>
    <w:lvl w:ilvl="0" w:tplc="DA2418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25D"/>
    <w:rsid w:val="000C0DBE"/>
    <w:rsid w:val="000D1612"/>
    <w:rsid w:val="00100E7E"/>
    <w:rsid w:val="00163600"/>
    <w:rsid w:val="004C1A3C"/>
    <w:rsid w:val="00563D61"/>
    <w:rsid w:val="00565B8C"/>
    <w:rsid w:val="0063592F"/>
    <w:rsid w:val="007D5660"/>
    <w:rsid w:val="0089025D"/>
    <w:rsid w:val="008A31ED"/>
    <w:rsid w:val="008F6B9C"/>
    <w:rsid w:val="00942DCD"/>
    <w:rsid w:val="00AE6139"/>
    <w:rsid w:val="00B8488C"/>
    <w:rsid w:val="00B953A6"/>
    <w:rsid w:val="00C16D82"/>
    <w:rsid w:val="00C26E13"/>
    <w:rsid w:val="00CB645D"/>
    <w:rsid w:val="00D639FB"/>
    <w:rsid w:val="00D72132"/>
    <w:rsid w:val="00D928E2"/>
    <w:rsid w:val="00D93A24"/>
    <w:rsid w:val="00DA1357"/>
    <w:rsid w:val="00DD375D"/>
    <w:rsid w:val="00DF0FD2"/>
    <w:rsid w:val="00E251B1"/>
    <w:rsid w:val="00F9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2FB5F-C496-4D77-9A16-CAC3C451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2226"/>
    <w:pPr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ntStyle57">
    <w:name w:val="Font Style57"/>
    <w:uiPriority w:val="99"/>
    <w:rsid w:val="00C16D82"/>
    <w:rPr>
      <w:rFonts w:ascii="Cambria" w:hAnsi="Cambria" w:cs="Cambria" w:hint="default"/>
      <w:sz w:val="20"/>
      <w:szCs w:val="20"/>
    </w:rPr>
  </w:style>
  <w:style w:type="paragraph" w:styleId="a3">
    <w:name w:val="Body Text"/>
    <w:basedOn w:val="a"/>
    <w:link w:val="a4"/>
    <w:rsid w:val="007D566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D5660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7D56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28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28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6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3371</Words>
  <Characters>19216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Олег Валерьевич</dc:creator>
  <cp:keywords/>
  <dc:description/>
  <cp:lastModifiedBy>Бубович Леонид Анатольевич</cp:lastModifiedBy>
  <cp:revision>19</cp:revision>
  <cp:lastPrinted>2020-11-25T11:03:00Z</cp:lastPrinted>
  <dcterms:created xsi:type="dcterms:W3CDTF">2017-11-24T05:43:00Z</dcterms:created>
  <dcterms:modified xsi:type="dcterms:W3CDTF">2020-11-25T11:04:00Z</dcterms:modified>
</cp:coreProperties>
</file>